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54B1" w14:textId="405DC999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551F19D7" w14:textId="4AEBD906" w:rsidR="0047360C" w:rsidRPr="0047360C" w:rsidRDefault="0047360C" w:rsidP="0047360C">
      <w:pPr>
        <w:pStyle w:val="Heading2"/>
        <w:rPr>
          <w:b w:val="0"/>
          <w:bCs/>
          <w:color w:val="auto"/>
          <w:sz w:val="24"/>
          <w:szCs w:val="24"/>
        </w:rPr>
      </w:pPr>
      <w:r w:rsidRPr="0047360C">
        <w:rPr>
          <w:b w:val="0"/>
          <w:bCs/>
          <w:color w:val="auto"/>
          <w:sz w:val="24"/>
          <w:szCs w:val="24"/>
        </w:rPr>
        <w:t>This statement details our school’s use of pupil premium (and recovery premium) funding to help improve the attainment of our disadvantaged pupils.</w:t>
      </w:r>
    </w:p>
    <w:p w14:paraId="526D584F" w14:textId="47E1A1B8" w:rsidR="0047360C" w:rsidRDefault="0047360C" w:rsidP="0047360C">
      <w:pPr>
        <w:pStyle w:val="Heading2"/>
        <w:rPr>
          <w:b w:val="0"/>
          <w:bCs/>
          <w:color w:val="auto"/>
          <w:sz w:val="24"/>
          <w:szCs w:val="24"/>
        </w:rPr>
      </w:pPr>
      <w:r w:rsidRPr="0047360C">
        <w:rPr>
          <w:b w:val="0"/>
          <w:bCs/>
          <w:color w:val="auto"/>
          <w:sz w:val="24"/>
          <w:szCs w:val="24"/>
        </w:rPr>
        <w:t>It outlines our pupil premium strategy, how we intend to spend the funding in this academic year and the outcomes for disadvantaged pupils last academic year</w:t>
      </w:r>
      <w:r>
        <w:rPr>
          <w:b w:val="0"/>
          <w:bCs/>
          <w:color w:val="auto"/>
          <w:sz w:val="24"/>
          <w:szCs w:val="24"/>
        </w:rPr>
        <w:t>.</w:t>
      </w:r>
    </w:p>
    <w:p w14:paraId="2A7D54B4" w14:textId="54F191A5" w:rsidR="00E66558" w:rsidRDefault="009D71E8" w:rsidP="0047360C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3254"/>
      </w:tblGrid>
      <w:tr w:rsidR="00E66558" w14:paraId="2A7D54B7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Pr="008C2AFB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Detail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Pr="008C2AFB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Data</w:t>
            </w:r>
          </w:p>
        </w:tc>
      </w:tr>
      <w:tr w:rsidR="00E66558" w14:paraId="2A7D54BA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School name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04D8AA7C" w:rsidR="00E66558" w:rsidRPr="008C2AFB" w:rsidRDefault="003B1264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St. Mary’s Catholic Primary School</w:t>
            </w:r>
          </w:p>
        </w:tc>
      </w:tr>
      <w:tr w:rsidR="00E66558" w14:paraId="2A7D54BD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 xml:space="preserve">Number of pupils in school 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6DCDDF97" w:rsidR="00E66558" w:rsidRPr="008C2AFB" w:rsidRDefault="5BA9941F" w:rsidP="00792496">
            <w:pPr>
              <w:pStyle w:val="TableRow"/>
              <w:tabs>
                <w:tab w:val="center" w:pos="1519"/>
              </w:tabs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198</w:t>
            </w:r>
          </w:p>
        </w:tc>
      </w:tr>
      <w:tr w:rsidR="00E66558" w14:paraId="2A7D54C0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Proportion (%) of pupil premium eligible pupils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79C5D390" w:rsidR="00E66558" w:rsidRPr="008C2AFB" w:rsidRDefault="1C7150F9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25%</w:t>
            </w:r>
          </w:p>
        </w:tc>
      </w:tr>
      <w:tr w:rsidR="00E66558" w14:paraId="2A7D54C3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D7D67BF" w:rsidR="00E66558" w:rsidRPr="008C2AFB" w:rsidRDefault="00D32F9D" w:rsidP="00D32F9D">
            <w:pPr>
              <w:pStyle w:val="TableRow"/>
              <w:rPr>
                <w:sz w:val="22"/>
                <w:szCs w:val="22"/>
              </w:rPr>
            </w:pPr>
            <w:r w:rsidRPr="00D32F9D">
              <w:rPr>
                <w:sz w:val="22"/>
                <w:szCs w:val="22"/>
              </w:rPr>
              <w:t>Academic year/years that our current pupil premium</w:t>
            </w:r>
            <w:r>
              <w:rPr>
                <w:sz w:val="22"/>
                <w:szCs w:val="22"/>
              </w:rPr>
              <w:t xml:space="preserve"> </w:t>
            </w:r>
            <w:r w:rsidRPr="00D32F9D">
              <w:rPr>
                <w:sz w:val="22"/>
                <w:szCs w:val="22"/>
              </w:rPr>
              <w:t>strategy plan covers (</w:t>
            </w:r>
            <w:r w:rsidRPr="00D32F9D">
              <w:rPr>
                <w:b/>
                <w:bCs/>
                <w:sz w:val="22"/>
                <w:szCs w:val="22"/>
              </w:rPr>
              <w:t>3 year plans are recommended</w:t>
            </w:r>
            <w:r w:rsidRPr="00D32F9D">
              <w:rPr>
                <w:sz w:val="22"/>
                <w:szCs w:val="22"/>
              </w:rPr>
              <w:t>)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C8CA" w14:textId="006ACCD9" w:rsidR="00E66558" w:rsidRPr="008C2AFB" w:rsidRDefault="375CCC3D" w:rsidP="012E3BE9">
            <w:pPr>
              <w:pStyle w:val="TableRow"/>
              <w:rPr>
                <w:sz w:val="22"/>
                <w:szCs w:val="22"/>
              </w:rPr>
            </w:pPr>
            <w:r w:rsidRPr="012E3BE9">
              <w:rPr>
                <w:sz w:val="22"/>
                <w:szCs w:val="22"/>
              </w:rPr>
              <w:t>24/25</w:t>
            </w:r>
          </w:p>
          <w:p w14:paraId="0CF4F9DF" w14:textId="448CD6D8" w:rsidR="00E66558" w:rsidRPr="008C2AFB" w:rsidRDefault="375CCC3D" w:rsidP="012E3BE9">
            <w:pPr>
              <w:pStyle w:val="TableRow"/>
              <w:rPr>
                <w:sz w:val="22"/>
                <w:szCs w:val="22"/>
              </w:rPr>
            </w:pPr>
            <w:r w:rsidRPr="012E3BE9">
              <w:rPr>
                <w:sz w:val="22"/>
                <w:szCs w:val="22"/>
              </w:rPr>
              <w:t>25/26</w:t>
            </w:r>
          </w:p>
          <w:p w14:paraId="2A7D54C2" w14:textId="3B6BF187" w:rsidR="00E66558" w:rsidRPr="008C2AFB" w:rsidRDefault="375CCC3D">
            <w:pPr>
              <w:pStyle w:val="TableRow"/>
              <w:rPr>
                <w:sz w:val="22"/>
                <w:szCs w:val="22"/>
              </w:rPr>
            </w:pPr>
            <w:r w:rsidRPr="012E3BE9">
              <w:rPr>
                <w:sz w:val="22"/>
                <w:szCs w:val="22"/>
              </w:rPr>
              <w:t>27/28</w:t>
            </w:r>
          </w:p>
        </w:tc>
      </w:tr>
      <w:tr w:rsidR="00E66558" w14:paraId="2A7D54C6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Date this statement was published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5930DBC1" w:rsidR="00E66558" w:rsidRPr="008C2AFB" w:rsidRDefault="6E09BA8E">
            <w:pPr>
              <w:pStyle w:val="TableRow"/>
              <w:rPr>
                <w:sz w:val="22"/>
                <w:szCs w:val="22"/>
              </w:rPr>
            </w:pPr>
            <w:r w:rsidRPr="012E3BE9">
              <w:rPr>
                <w:sz w:val="22"/>
                <w:szCs w:val="22"/>
              </w:rPr>
              <w:t>27</w:t>
            </w:r>
            <w:r w:rsidRPr="012E3BE9">
              <w:rPr>
                <w:sz w:val="22"/>
                <w:szCs w:val="22"/>
                <w:vertAlign w:val="superscript"/>
              </w:rPr>
              <w:t>th</w:t>
            </w:r>
            <w:r w:rsidRPr="012E3BE9">
              <w:rPr>
                <w:sz w:val="22"/>
                <w:szCs w:val="22"/>
              </w:rPr>
              <w:t xml:space="preserve"> November 2024</w:t>
            </w:r>
          </w:p>
        </w:tc>
      </w:tr>
      <w:tr w:rsidR="00E66558" w14:paraId="2A7D54C9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Date on which it will be reviewed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64A93C87" w:rsidR="00E66558" w:rsidRPr="008C2AFB" w:rsidRDefault="584D4279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July 2025</w:t>
            </w:r>
          </w:p>
        </w:tc>
      </w:tr>
      <w:tr w:rsidR="00E66558" w14:paraId="2A7D54CC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Statement authorised by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3A979BF6" w:rsidR="00E66558" w:rsidRPr="008C2AFB" w:rsidRDefault="225612F2" w:rsidP="012E3BE9">
            <w:pPr>
              <w:pStyle w:val="TableRow"/>
              <w:spacing w:line="259" w:lineRule="auto"/>
            </w:pPr>
            <w:r w:rsidRPr="012E3BE9">
              <w:rPr>
                <w:sz w:val="22"/>
                <w:szCs w:val="22"/>
              </w:rPr>
              <w:t>Mr A Wilkes</w:t>
            </w:r>
          </w:p>
        </w:tc>
      </w:tr>
      <w:tr w:rsidR="00E66558" w14:paraId="2A7D54CF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Pupil premium lead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33373C81" w:rsidR="00E66558" w:rsidRPr="008C2AFB" w:rsidRDefault="005162A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 xml:space="preserve">Ms R. Mosley </w:t>
            </w:r>
          </w:p>
        </w:tc>
      </w:tr>
      <w:tr w:rsidR="00E66558" w14:paraId="2A7D54D2" w14:textId="77777777" w:rsidTr="2FDE81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18B10532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Governor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4607078C" w:rsidR="00E66558" w:rsidRPr="008C2AFB" w:rsidRDefault="00F2289A">
            <w:pPr>
              <w:pStyle w:val="TableRow"/>
              <w:rPr>
                <w:sz w:val="22"/>
                <w:szCs w:val="22"/>
              </w:rPr>
            </w:pPr>
            <w:r w:rsidRPr="012E3BE9">
              <w:rPr>
                <w:sz w:val="22"/>
                <w:szCs w:val="22"/>
              </w:rPr>
              <w:t>Mr</w:t>
            </w:r>
            <w:r w:rsidR="2D1F7BC3" w:rsidRPr="012E3BE9">
              <w:rPr>
                <w:sz w:val="22"/>
                <w:szCs w:val="22"/>
              </w:rPr>
              <w:t xml:space="preserve"> T Guigan 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2FDE818D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b/>
                <w:sz w:val="22"/>
                <w:szCs w:val="22"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b/>
                <w:sz w:val="22"/>
                <w:szCs w:val="22"/>
              </w:rPr>
              <w:t>Amount</w:t>
            </w:r>
          </w:p>
        </w:tc>
      </w:tr>
      <w:tr w:rsidR="00E66558" w14:paraId="2A7D54D9" w14:textId="77777777" w:rsidTr="2FDE818D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3D4FB0B1" w:rsidR="00E66558" w:rsidRPr="00505DD7" w:rsidRDefault="07778481" w:rsidP="42D50FFF">
            <w:pPr>
              <w:pStyle w:val="TableRow"/>
              <w:rPr>
                <w:sz w:val="22"/>
                <w:szCs w:val="22"/>
              </w:rPr>
            </w:pPr>
            <w:r w:rsidRPr="012E3BE9">
              <w:rPr>
                <w:sz w:val="22"/>
                <w:szCs w:val="22"/>
              </w:rPr>
              <w:t>£68 080</w:t>
            </w:r>
          </w:p>
        </w:tc>
      </w:tr>
      <w:tr w:rsidR="00E66558" w14:paraId="2A7D54DC" w14:textId="77777777" w:rsidTr="2FDE818D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3507CFBA" w:rsidR="00E66558" w:rsidRPr="00505DD7" w:rsidRDefault="67E5382F" w:rsidP="42D50FFF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£0</w:t>
            </w:r>
          </w:p>
        </w:tc>
      </w:tr>
      <w:tr w:rsidR="00E66558" w14:paraId="2A7D54DF" w14:textId="77777777" w:rsidTr="2FDE818D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Pr="008C2AFB" w:rsidRDefault="009D71E8">
            <w:pPr>
              <w:pStyle w:val="TableRow"/>
              <w:rPr>
                <w:sz w:val="22"/>
                <w:szCs w:val="22"/>
              </w:rPr>
            </w:pPr>
            <w:r w:rsidRPr="008C2AFB">
              <w:rPr>
                <w:sz w:val="22"/>
                <w:szCs w:val="22"/>
              </w:rP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3AF660F7" w:rsidR="00E66558" w:rsidRPr="00505DD7" w:rsidRDefault="2828A6ED" w:rsidP="42D50FFF">
            <w:pPr>
              <w:pStyle w:val="TableRow"/>
              <w:rPr>
                <w:sz w:val="22"/>
                <w:szCs w:val="22"/>
              </w:rPr>
            </w:pPr>
            <w:r w:rsidRPr="012E3BE9">
              <w:rPr>
                <w:sz w:val="22"/>
                <w:szCs w:val="22"/>
              </w:rPr>
              <w:t>£0</w:t>
            </w:r>
          </w:p>
        </w:tc>
      </w:tr>
      <w:tr w:rsidR="00E66558" w14:paraId="2A7D54E3" w14:textId="77777777" w:rsidTr="2FDE818D">
        <w:trPr>
          <w:trHeight w:val="50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1" w14:textId="45AF10E0" w:rsidR="00E66558" w:rsidRPr="008C2AFB" w:rsidRDefault="009D71E8" w:rsidP="005162A8">
            <w:pPr>
              <w:pStyle w:val="TableRow"/>
              <w:rPr>
                <w:b/>
                <w:sz w:val="22"/>
                <w:szCs w:val="22"/>
              </w:rPr>
            </w:pPr>
            <w:r w:rsidRPr="008C2AFB">
              <w:rPr>
                <w:b/>
                <w:sz w:val="22"/>
                <w:szCs w:val="22"/>
              </w:rPr>
              <w:t>Total budget for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5E974C8B" w:rsidR="00E66558" w:rsidRPr="00505DD7" w:rsidRDefault="41319FB0" w:rsidP="42D50FFF">
            <w:pPr>
              <w:pStyle w:val="TableRow"/>
              <w:rPr>
                <w:sz w:val="22"/>
                <w:szCs w:val="22"/>
              </w:rPr>
            </w:pPr>
            <w:r w:rsidRPr="012E3BE9">
              <w:rPr>
                <w:sz w:val="22"/>
                <w:szCs w:val="22"/>
              </w:rPr>
              <w:t>£68 080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 w:rsidTr="2FDE818D">
        <w:tc>
          <w:tcPr>
            <w:tcW w:w="9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BFD8" w14:textId="1EF22685" w:rsidR="00DD6DBB" w:rsidRDefault="00E63C7D" w:rsidP="00DD6DBB">
            <w:pPr>
              <w:spacing w:before="120"/>
              <w:rPr>
                <w:iCs/>
              </w:rPr>
            </w:pPr>
            <w:r>
              <w:rPr>
                <w:iCs/>
              </w:rPr>
              <w:t>A</w:t>
            </w:r>
            <w:r w:rsidR="00DD6DBB" w:rsidRPr="007779CE">
              <w:rPr>
                <w:iCs/>
              </w:rPr>
              <w:t xml:space="preserve">t </w:t>
            </w:r>
            <w:r w:rsidR="00DD6DBB">
              <w:rPr>
                <w:iCs/>
              </w:rPr>
              <w:t>St Mary’s Catholic</w:t>
            </w:r>
            <w:r w:rsidR="00DD6DBB" w:rsidRPr="007779CE">
              <w:rPr>
                <w:iCs/>
              </w:rPr>
              <w:t xml:space="preserve"> Primary</w:t>
            </w:r>
            <w:r w:rsidR="00DD6DBB">
              <w:rPr>
                <w:iCs/>
              </w:rPr>
              <w:t xml:space="preserve"> School</w:t>
            </w:r>
            <w:r w:rsidR="00DD6DBB" w:rsidRPr="007779CE">
              <w:rPr>
                <w:iCs/>
              </w:rPr>
              <w:t xml:space="preserve">, we have high aspirations and ambitions for </w:t>
            </w:r>
            <w:r w:rsidR="00DD6DBB">
              <w:rPr>
                <w:iCs/>
              </w:rPr>
              <w:t xml:space="preserve">all of </w:t>
            </w:r>
            <w:r w:rsidR="00DD6DBB" w:rsidRPr="007779CE">
              <w:rPr>
                <w:iCs/>
              </w:rPr>
              <w:t xml:space="preserve">our children and we believe that all learners should be </w:t>
            </w:r>
            <w:r w:rsidR="00DD6DBB">
              <w:rPr>
                <w:iCs/>
              </w:rPr>
              <w:t>given the opportunity</w:t>
            </w:r>
            <w:r w:rsidR="00DD6DBB" w:rsidRPr="007779CE">
              <w:rPr>
                <w:iCs/>
              </w:rPr>
              <w:t xml:space="preserve"> to reach their full potential.</w:t>
            </w:r>
            <w:r w:rsidR="00DD6DBB">
              <w:rPr>
                <w:iCs/>
              </w:rPr>
              <w:t xml:space="preserve"> </w:t>
            </w:r>
            <w:r w:rsidR="00DD6DBB" w:rsidRPr="007779CE">
              <w:rPr>
                <w:iCs/>
              </w:rPr>
              <w:t xml:space="preserve">We </w:t>
            </w:r>
            <w:r w:rsidR="00DD6DBB">
              <w:rPr>
                <w:iCs/>
              </w:rPr>
              <w:t>know</w:t>
            </w:r>
            <w:r w:rsidR="00DD6DBB" w:rsidRPr="007779CE">
              <w:rPr>
                <w:iCs/>
              </w:rPr>
              <w:t xml:space="preserve"> that reaching your potential is not about where you come from, but instead, about developing the necessary skills and values required to succeed.</w:t>
            </w:r>
            <w:r w:rsidR="00DD6DBB">
              <w:rPr>
                <w:iCs/>
              </w:rPr>
              <w:t xml:space="preserve"> Therefore, our aim is that all children make good progress and achieve high attainment, regardless of their background or the individual challenges they may face. While o</w:t>
            </w:r>
            <w:r w:rsidR="00DD6DBB" w:rsidRPr="007779CE">
              <w:rPr>
                <w:iCs/>
              </w:rPr>
              <w:t>ur pupils in receipt of the Pupil Premium Funding face specific barriers to reaching their full potential</w:t>
            </w:r>
            <w:r w:rsidR="00DD6DBB">
              <w:rPr>
                <w:iCs/>
              </w:rPr>
              <w:t xml:space="preserve">, </w:t>
            </w:r>
            <w:r w:rsidR="00DD6DBB" w:rsidRPr="007779CE">
              <w:rPr>
                <w:iCs/>
              </w:rPr>
              <w:t>we are determined to provide the support and guidance they need to help them overcome these barriers</w:t>
            </w:r>
            <w:r w:rsidR="00DD6DBB">
              <w:rPr>
                <w:iCs/>
              </w:rPr>
              <w:t>.</w:t>
            </w:r>
          </w:p>
          <w:p w14:paraId="1D13A427" w14:textId="77777777" w:rsidR="00DD6DBB" w:rsidRDefault="00DD6DBB" w:rsidP="00DD6DBB">
            <w:pPr>
              <w:spacing w:before="120"/>
              <w:rPr>
                <w:iCs/>
              </w:rPr>
            </w:pPr>
            <w:r w:rsidRPr="003176BC">
              <w:rPr>
                <w:iCs/>
              </w:rPr>
              <w:t xml:space="preserve">Our strategy is also integral to </w:t>
            </w:r>
            <w:r>
              <w:rPr>
                <w:iCs/>
              </w:rPr>
              <w:t>our</w:t>
            </w:r>
            <w:r w:rsidRPr="003176BC">
              <w:rPr>
                <w:iCs/>
              </w:rPr>
              <w:t xml:space="preserve"> plans for education recovery</w:t>
            </w:r>
            <w:r>
              <w:rPr>
                <w:iCs/>
              </w:rPr>
              <w:t xml:space="preserve"> (including </w:t>
            </w:r>
            <w:r w:rsidRPr="003176BC">
              <w:rPr>
                <w:iCs/>
              </w:rPr>
              <w:t>through the National Tutoring Programme</w:t>
            </w:r>
            <w:r>
              <w:rPr>
                <w:iCs/>
              </w:rPr>
              <w:t>),</w:t>
            </w:r>
            <w:r w:rsidRPr="003176BC">
              <w:rPr>
                <w:iCs/>
              </w:rPr>
              <w:t> for pupils whose education has been worst affected, including non-disadvantaged pupils.  </w:t>
            </w:r>
            <w:r>
              <w:rPr>
                <w:iCs/>
              </w:rPr>
              <w:t>Our</w:t>
            </w:r>
            <w:r w:rsidRPr="003176BC">
              <w:rPr>
                <w:iCs/>
              </w:rPr>
              <w:t xml:space="preserve"> intention t</w:t>
            </w:r>
            <w:r>
              <w:rPr>
                <w:iCs/>
              </w:rPr>
              <w:t>o ensure</w:t>
            </w:r>
            <w:r w:rsidRPr="003176BC">
              <w:rPr>
                <w:iCs/>
              </w:rPr>
              <w:t xml:space="preserve"> non-disadvantaged pupils’ attainment will be sustained and improved alongside progress for their disadvantaged peers.</w:t>
            </w:r>
          </w:p>
          <w:p w14:paraId="158D281D" w14:textId="77777777" w:rsidR="00DD6DBB" w:rsidRDefault="00DD6DBB" w:rsidP="00DD6DBB">
            <w:pPr>
              <w:spacing w:before="120"/>
              <w:rPr>
                <w:iCs/>
              </w:rPr>
            </w:pPr>
            <w:r>
              <w:rPr>
                <w:iCs/>
              </w:rPr>
              <w:t>The key principles of our plan are:</w:t>
            </w:r>
          </w:p>
          <w:p w14:paraId="63489FFF" w14:textId="10B6DB27" w:rsidR="00DD6DBB" w:rsidRDefault="0FB67CD8" w:rsidP="2FDE818D">
            <w:pPr>
              <w:pStyle w:val="ListParagraph"/>
              <w:spacing w:before="120"/>
            </w:pPr>
            <w:r>
              <w:t>to identify pupil needs, intervene early and provide pupils with 1-to-1 and small group booster sessions, to help overcome any gaps in education brought on by a variety of factors</w:t>
            </w:r>
            <w:r w:rsidR="13E31178">
              <w:t>.</w:t>
            </w:r>
          </w:p>
          <w:p w14:paraId="58126110" w14:textId="77777777" w:rsidR="00AE3006" w:rsidRDefault="00DD6DBB" w:rsidP="00DD6DBB">
            <w:pPr>
              <w:pStyle w:val="ListParagraph"/>
              <w:numPr>
                <w:ilvl w:val="0"/>
                <w:numId w:val="14"/>
              </w:numPr>
              <w:spacing w:before="120"/>
              <w:rPr>
                <w:iCs/>
              </w:rPr>
            </w:pPr>
            <w:r>
              <w:rPr>
                <w:iCs/>
              </w:rPr>
              <w:t xml:space="preserve">to adopt an approach where all staff take responsibility for pupil outcomes and raise expectations for all (including disadvantaged pupils). </w:t>
            </w:r>
          </w:p>
          <w:p w14:paraId="2A7D54E9" w14:textId="49297FA3" w:rsidR="00DD6DBB" w:rsidRPr="00AE3006" w:rsidRDefault="00DD6DBB" w:rsidP="00DD6DBB">
            <w:pPr>
              <w:pStyle w:val="ListParagraph"/>
              <w:numPr>
                <w:ilvl w:val="0"/>
                <w:numId w:val="14"/>
              </w:numPr>
              <w:spacing w:before="120"/>
              <w:rPr>
                <w:iCs/>
              </w:rPr>
            </w:pPr>
            <w:r w:rsidRPr="00AE3006">
              <w:rPr>
                <w:iCs/>
              </w:rPr>
              <w:t>to help towards activity costs, to enable us to provide a rich diverse experience for our pupils.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1E412924" w:rsidR="0004458A" w:rsidRPr="00685C8D" w:rsidRDefault="00362DC5" w:rsidP="00685C8D">
            <w:pPr>
              <w:pStyle w:val="TableRowCentered"/>
              <w:jc w:val="left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Analysis</w:t>
            </w:r>
            <w:r w:rsidR="008110F9">
              <w:rPr>
                <w:sz w:val="22"/>
                <w:szCs w:val="22"/>
              </w:rPr>
              <w:t xml:space="preserve"> and observations show that </w:t>
            </w:r>
            <w:r w:rsidR="00900075">
              <w:rPr>
                <w:sz w:val="22"/>
                <w:szCs w:val="22"/>
              </w:rPr>
              <w:t>disadvantaged</w:t>
            </w:r>
            <w:r w:rsidR="00CB1286" w:rsidRPr="00CB1286">
              <w:rPr>
                <w:sz w:val="22"/>
                <w:szCs w:val="22"/>
              </w:rPr>
              <w:t xml:space="preserve"> </w:t>
            </w:r>
            <w:r w:rsidR="00900075">
              <w:rPr>
                <w:sz w:val="22"/>
                <w:szCs w:val="22"/>
              </w:rPr>
              <w:t>pupil</w:t>
            </w:r>
            <w:r w:rsidR="00736251">
              <w:rPr>
                <w:sz w:val="22"/>
                <w:szCs w:val="22"/>
              </w:rPr>
              <w:t>s</w:t>
            </w:r>
            <w:r w:rsidR="00CB1286" w:rsidRPr="00CB1286">
              <w:rPr>
                <w:sz w:val="22"/>
                <w:szCs w:val="22"/>
              </w:rPr>
              <w:t xml:space="preserve"> have lower, on average, attendance in school, in comparison to non-PP pupils</w:t>
            </w:r>
            <w:r w:rsidR="00900075">
              <w:rPr>
                <w:sz w:val="22"/>
                <w:szCs w:val="22"/>
              </w:rPr>
              <w:t xml:space="preserve"> </w:t>
            </w:r>
            <w:r w:rsidR="00900075" w:rsidRPr="00900075">
              <w:rPr>
                <w:sz w:val="10"/>
                <w:szCs w:val="10"/>
              </w:rPr>
              <w:t>(</w:t>
            </w:r>
            <w:r w:rsidR="00BE12CB">
              <w:rPr>
                <w:sz w:val="10"/>
                <w:szCs w:val="10"/>
              </w:rPr>
              <w:t xml:space="preserve">21-22 </w:t>
            </w:r>
            <w:r w:rsidR="00900075" w:rsidRPr="00900075">
              <w:rPr>
                <w:sz w:val="10"/>
                <w:szCs w:val="10"/>
              </w:rPr>
              <w:t>89% comparatively to 95%</w:t>
            </w:r>
            <w:r w:rsidR="00685C8D">
              <w:rPr>
                <w:sz w:val="10"/>
                <w:szCs w:val="10"/>
              </w:rPr>
              <w:t xml:space="preserve">, </w:t>
            </w:r>
            <w:r w:rsidR="00B73874">
              <w:rPr>
                <w:sz w:val="10"/>
                <w:szCs w:val="10"/>
              </w:rPr>
              <w:t xml:space="preserve">65% of persistent absentees </w:t>
            </w:r>
            <w:r w:rsidR="00BE12CB">
              <w:rPr>
                <w:sz w:val="10"/>
                <w:szCs w:val="10"/>
              </w:rPr>
              <w:t>21-22</w:t>
            </w:r>
            <w:r w:rsidR="00B73874">
              <w:rPr>
                <w:sz w:val="10"/>
                <w:szCs w:val="10"/>
              </w:rPr>
              <w:t xml:space="preserve"> year were disadvantaged pupils</w:t>
            </w:r>
            <w:r w:rsidR="00685C8D">
              <w:rPr>
                <w:sz w:val="10"/>
                <w:szCs w:val="10"/>
              </w:rPr>
              <w:t>)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566799BA" w:rsidR="00E66558" w:rsidRPr="00CB1286" w:rsidRDefault="00736251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Assessment, analysis and observations shows that disadvantaged</w:t>
            </w:r>
            <w:r w:rsidRPr="00CB12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pupils</w:t>
            </w:r>
            <w:r w:rsidRPr="00CB1286">
              <w:rPr>
                <w:sz w:val="22"/>
                <w:szCs w:val="22"/>
              </w:rPr>
              <w:t xml:space="preserve"> </w:t>
            </w:r>
            <w:r w:rsidR="00CB1286" w:rsidRPr="00CB1286">
              <w:rPr>
                <w:sz w:val="22"/>
                <w:szCs w:val="22"/>
              </w:rPr>
              <w:t>have lower, on average, academic starting points, in comparison to non-PP pupils</w:t>
            </w:r>
            <w:r w:rsidR="00070886">
              <w:rPr>
                <w:sz w:val="22"/>
                <w:szCs w:val="22"/>
              </w:rPr>
              <w:t xml:space="preserve"> </w:t>
            </w:r>
            <w:r w:rsidR="00070886" w:rsidRPr="00D1581D">
              <w:rPr>
                <w:sz w:val="10"/>
                <w:szCs w:val="10"/>
              </w:rPr>
              <w:t>(</w:t>
            </w:r>
            <w:r w:rsidR="003349EC">
              <w:rPr>
                <w:sz w:val="10"/>
                <w:szCs w:val="10"/>
              </w:rPr>
              <w:t xml:space="preserve">e.g.: </w:t>
            </w:r>
            <w:r w:rsidR="00D1581D">
              <w:rPr>
                <w:sz w:val="10"/>
                <w:szCs w:val="10"/>
              </w:rPr>
              <w:t xml:space="preserve">PSED 67% compared 80%, Literacy </w:t>
            </w:r>
            <w:r w:rsidR="003B0BC2">
              <w:rPr>
                <w:sz w:val="10"/>
                <w:szCs w:val="10"/>
              </w:rPr>
              <w:t>33% compared 55%)</w:t>
            </w:r>
          </w:p>
        </w:tc>
      </w:tr>
      <w:tr w:rsidR="00E73DC6" w14:paraId="7931D2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4B3A" w14:textId="154A28EF" w:rsidR="00E73DC6" w:rsidRDefault="00E73DC6" w:rsidP="00E73DC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D23B" w14:textId="65149B1C" w:rsidR="00E73DC6" w:rsidRPr="008E0902" w:rsidRDefault="00E73DC6" w:rsidP="00E73DC6">
            <w:pPr>
              <w:pStyle w:val="TableRowCentered"/>
              <w:jc w:val="left"/>
              <w:rPr>
                <w:sz w:val="22"/>
                <w:szCs w:val="22"/>
              </w:rPr>
            </w:pPr>
            <w:r w:rsidRPr="008E0902">
              <w:rPr>
                <w:sz w:val="22"/>
                <w:szCs w:val="22"/>
              </w:rPr>
              <w:t>Pupil Premium children, on average, have acquired and use less spoken words on entry in Reception, in comparison to non-PP pupils</w:t>
            </w:r>
            <w:r w:rsidRPr="003403D6">
              <w:rPr>
                <w:sz w:val="14"/>
                <w:szCs w:val="14"/>
              </w:rPr>
              <w:t xml:space="preserve"> </w:t>
            </w:r>
          </w:p>
        </w:tc>
      </w:tr>
      <w:tr w:rsidR="00E73DC6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32A74E5C" w:rsidR="00E73DC6" w:rsidRDefault="00E73DC6" w:rsidP="00E73DC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F48AC5A" w:rsidR="00E73DC6" w:rsidRDefault="00E73DC6" w:rsidP="00E73DC6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sz w:val="22"/>
                <w:szCs w:val="22"/>
              </w:rPr>
              <w:t>Assessment, analysis and observations suggest that disadvantaged</w:t>
            </w:r>
            <w:r w:rsidRPr="00CB12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pupils</w:t>
            </w:r>
            <w:r w:rsidRPr="00CB1286"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</w:rPr>
              <w:t>display a greater number of behavioural challenges than non-PP pupils</w:t>
            </w:r>
          </w:p>
        </w:tc>
      </w:tr>
      <w:tr w:rsidR="00E73DC6" w14:paraId="318BC78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C9B0" w14:textId="63AED399" w:rsidR="00E73DC6" w:rsidRDefault="00E73DC6" w:rsidP="00E73DC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4034" w14:textId="1281F315" w:rsidR="00E73DC6" w:rsidRDefault="00E73DC6" w:rsidP="00E73DC6">
            <w:pPr>
              <w:pStyle w:val="TableRowCentered"/>
              <w:jc w:val="left"/>
              <w:rPr>
                <w:iCs/>
                <w:sz w:val="22"/>
              </w:rPr>
            </w:pPr>
            <w:r w:rsidRPr="00BF7391">
              <w:rPr>
                <w:iCs/>
                <w:sz w:val="22"/>
              </w:rPr>
              <w:t xml:space="preserve">Assessments, observations, and discussions with pupils suggest disadvantaged pupils </w:t>
            </w:r>
            <w:r>
              <w:rPr>
                <w:iCs/>
                <w:sz w:val="22"/>
              </w:rPr>
              <w:t>are more likely to need support with their mental health and wellbeing than non-PP pupils</w:t>
            </w:r>
          </w:p>
        </w:tc>
      </w:tr>
      <w:tr w:rsidR="00E73DC6" w14:paraId="65B9DF37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E5B" w14:textId="0A7A2DDB" w:rsidR="00E73DC6" w:rsidRDefault="00E73DC6" w:rsidP="00E73DC6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C538" w14:textId="628F7C6D" w:rsidR="00E73DC6" w:rsidRPr="00BF7391" w:rsidRDefault="00E73DC6" w:rsidP="00E73DC6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A number of disadvantaged pupils are also included in other pupil groups, such as SEND or GRT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 w:rsidTr="2FDE818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Intended outcome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Success criteria</w:t>
            </w:r>
          </w:p>
        </w:tc>
      </w:tr>
      <w:tr w:rsidR="00555AA8" w14:paraId="778E3BA6" w14:textId="77777777" w:rsidTr="2FDE818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6739" w14:textId="5E0EB135" w:rsidR="00555AA8" w:rsidRPr="00040CFA" w:rsidRDefault="00555AA8" w:rsidP="00555AA8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Pupil Premium children attendance increases</w:t>
            </w:r>
            <w:r>
              <w:rPr>
                <w:sz w:val="22"/>
                <w:szCs w:val="22"/>
              </w:rPr>
              <w:t xml:space="preserve"> and persistent absenteeism decreases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BC40" w14:textId="72F23DF1" w:rsidR="00555AA8" w:rsidRDefault="3065EB9A" w:rsidP="00555AA8">
            <w:pPr>
              <w:pStyle w:val="TableRowCentered"/>
              <w:jc w:val="left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Average PP pupils’ attendance data</w:t>
            </w:r>
            <w:r w:rsidR="64CF0A6F" w:rsidRPr="2FDE818D">
              <w:rPr>
                <w:sz w:val="22"/>
                <w:szCs w:val="22"/>
              </w:rPr>
              <w:t xml:space="preserve"> (including persistent absenteeism)</w:t>
            </w:r>
            <w:r w:rsidRPr="2FDE818D">
              <w:rPr>
                <w:sz w:val="22"/>
                <w:szCs w:val="22"/>
              </w:rPr>
              <w:t xml:space="preserve"> </w:t>
            </w:r>
            <w:r w:rsidR="64CF0A6F" w:rsidRPr="2FDE818D">
              <w:rPr>
                <w:sz w:val="22"/>
                <w:szCs w:val="22"/>
              </w:rPr>
              <w:t xml:space="preserve">is closer to the national average or better. </w:t>
            </w:r>
          </w:p>
          <w:p w14:paraId="523F29FB" w14:textId="77777777" w:rsidR="00D92FC7" w:rsidRPr="00040CFA" w:rsidRDefault="00D92FC7" w:rsidP="00555AA8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1E45D1CC" w14:textId="12EDC748" w:rsidR="00555AA8" w:rsidRPr="00040CFA" w:rsidRDefault="00555AA8" w:rsidP="00555AA8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 xml:space="preserve">Pupils report a desire to come to school </w:t>
            </w:r>
          </w:p>
        </w:tc>
      </w:tr>
      <w:tr w:rsidR="00622514" w14:paraId="46AAB99E" w14:textId="77777777" w:rsidTr="2FDE818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B65B" w14:textId="23F18655" w:rsidR="00622514" w:rsidRPr="00040CFA" w:rsidRDefault="00622514" w:rsidP="00622514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 xml:space="preserve">Most pupils with low starting points, make </w:t>
            </w:r>
            <w:r>
              <w:rPr>
                <w:sz w:val="22"/>
                <w:szCs w:val="22"/>
              </w:rPr>
              <w:t xml:space="preserve">at least </w:t>
            </w:r>
            <w:r w:rsidRPr="00040CFA">
              <w:rPr>
                <w:sz w:val="22"/>
                <w:szCs w:val="22"/>
              </w:rPr>
              <w:t xml:space="preserve">expected progress and appropriate challenge is given to those who are academically more able. 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1FDB" w14:textId="77777777" w:rsidR="00622514" w:rsidRPr="00040CFA" w:rsidRDefault="00622514" w:rsidP="00622514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Pupils make at least expected progress against their starting points in RWM</w:t>
            </w:r>
          </w:p>
          <w:p w14:paraId="3CC1D825" w14:textId="77777777" w:rsidR="00622514" w:rsidRPr="00040CFA" w:rsidRDefault="00622514" w:rsidP="00622514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0C87894B" w14:textId="738DD722" w:rsidR="00622514" w:rsidRPr="00040CFA" w:rsidRDefault="00622514" w:rsidP="00622514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Progress is evident in pupils’ work</w:t>
            </w:r>
          </w:p>
        </w:tc>
      </w:tr>
      <w:tr w:rsidR="00885642" w14:paraId="5092F9DB" w14:textId="77777777" w:rsidTr="2FDE818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65F7" w14:textId="2FFFB1F8" w:rsidR="00885642" w:rsidRPr="00040CFA" w:rsidRDefault="00885642" w:rsidP="00885642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The whole curriculum is language rich, increasing children’s vocabulary and exposing them to a variety of texts.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4EAE" w14:textId="77777777" w:rsidR="00885642" w:rsidRDefault="00885642" w:rsidP="00885642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 xml:space="preserve">Children can explain and share new vocabulary they have learnt </w:t>
            </w:r>
          </w:p>
          <w:p w14:paraId="6CE67660" w14:textId="77777777" w:rsidR="00885642" w:rsidRDefault="00885642" w:rsidP="00885642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605822CE" w14:textId="06156DD3" w:rsidR="00885642" w:rsidRPr="00040CFA" w:rsidRDefault="44F27D4A" w:rsidP="00885642">
            <w:pPr>
              <w:pStyle w:val="TableRowCentered"/>
              <w:jc w:val="left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Children in Reception make good progress on the language screen assessment </w:t>
            </w:r>
            <w:r w:rsidR="3569242F" w:rsidRPr="2FDE818D">
              <w:rPr>
                <w:sz w:val="22"/>
                <w:szCs w:val="22"/>
              </w:rPr>
              <w:t>us</w:t>
            </w:r>
            <w:r w:rsidRPr="2FDE818D">
              <w:rPr>
                <w:sz w:val="22"/>
                <w:szCs w:val="22"/>
              </w:rPr>
              <w:t xml:space="preserve">ing </w:t>
            </w:r>
            <w:proofErr w:type="spellStart"/>
            <w:r w:rsidR="0C3A9F1C" w:rsidRPr="2FDE818D">
              <w:rPr>
                <w:sz w:val="22"/>
                <w:szCs w:val="22"/>
              </w:rPr>
              <w:t>WelComm</w:t>
            </w:r>
            <w:proofErr w:type="spellEnd"/>
          </w:p>
          <w:p w14:paraId="303C2243" w14:textId="77777777" w:rsidR="00885642" w:rsidRPr="00040CFA" w:rsidRDefault="00885642" w:rsidP="00885642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0DFB2DA0" w14:textId="77777777" w:rsidR="00885642" w:rsidRPr="00040CFA" w:rsidRDefault="00885642" w:rsidP="00885642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Children progressively build a varied and rich vocabulary which is evident in both written and spoken work</w:t>
            </w:r>
          </w:p>
          <w:p w14:paraId="7811F8F6" w14:textId="77777777" w:rsidR="00885642" w:rsidRPr="00040CFA" w:rsidRDefault="00885642" w:rsidP="00885642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75517218" w14:textId="6488EB27" w:rsidR="00885642" w:rsidRPr="00040CFA" w:rsidRDefault="00885642" w:rsidP="00885642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Pupils make at least expected progress, against their starting points, in reading fluency (word reading</w:t>
            </w:r>
            <w:r>
              <w:rPr>
                <w:sz w:val="22"/>
                <w:szCs w:val="22"/>
              </w:rPr>
              <w:t>- EYFS</w:t>
            </w:r>
            <w:r w:rsidRPr="00040CFA">
              <w:rPr>
                <w:sz w:val="22"/>
                <w:szCs w:val="22"/>
              </w:rPr>
              <w:t>)</w:t>
            </w:r>
          </w:p>
        </w:tc>
      </w:tr>
      <w:tr w:rsidR="00555AA8" w14:paraId="2A7D5506" w14:textId="77777777" w:rsidTr="2FDE818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0E372646" w:rsidR="00555AA8" w:rsidRPr="00040CFA" w:rsidRDefault="00555AA8" w:rsidP="00555AA8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 xml:space="preserve">Pupil Premium pupils more regularly display positive behaviour and conduct.  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CA84" w14:textId="01D5F3ED" w:rsidR="00555AA8" w:rsidRPr="00040CFA" w:rsidRDefault="3065EB9A" w:rsidP="00555AA8">
            <w:pPr>
              <w:pStyle w:val="TableRowCentered"/>
              <w:jc w:val="left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Pupils report feeling safe and secure in school. </w:t>
            </w:r>
          </w:p>
          <w:p w14:paraId="07FB86F8" w14:textId="6BBD297D" w:rsidR="00555AA8" w:rsidRPr="00040CFA" w:rsidRDefault="00555AA8" w:rsidP="00555AA8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52ED900D" w14:textId="6940AEC2" w:rsidR="00555AA8" w:rsidRPr="00040CFA" w:rsidRDefault="00555AA8" w:rsidP="00555AA8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Staff report improvement in behaviour</w:t>
            </w:r>
          </w:p>
          <w:p w14:paraId="1B46BB43" w14:textId="77777777" w:rsidR="00555AA8" w:rsidRPr="00040CFA" w:rsidRDefault="00555AA8" w:rsidP="00555AA8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2A7D5505" w14:textId="74FABBD5" w:rsidR="00555AA8" w:rsidRPr="00040CFA" w:rsidRDefault="3065EB9A" w:rsidP="00555AA8">
            <w:pPr>
              <w:pStyle w:val="TableRowCentered"/>
              <w:jc w:val="left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Relative to additional needs, the number of negative behavioural incidents will decrease </w:t>
            </w:r>
            <w:r w:rsidR="5D9E6167" w:rsidRPr="2FDE818D">
              <w:rPr>
                <w:sz w:val="22"/>
                <w:szCs w:val="22"/>
              </w:rPr>
              <w:t>over time</w:t>
            </w:r>
          </w:p>
        </w:tc>
      </w:tr>
      <w:tr w:rsidR="000040CD" w14:paraId="2A7D550C" w14:textId="77777777" w:rsidTr="2FDE818D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26898897" w:rsidR="000040CD" w:rsidRPr="00040CFA" w:rsidRDefault="000040CD" w:rsidP="000040CD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lastRenderedPageBreak/>
              <w:t>To support children with their social, emotional and mental health.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1EB2" w14:textId="6B2CE1EB" w:rsidR="000040CD" w:rsidRPr="00040CFA" w:rsidRDefault="51D75296" w:rsidP="000040CD">
            <w:pPr>
              <w:pStyle w:val="TableRowCentered"/>
              <w:jc w:val="left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Pupils report feeling safe and secure in school</w:t>
            </w:r>
          </w:p>
          <w:p w14:paraId="1C4B0BB5" w14:textId="77777777" w:rsidR="000040CD" w:rsidRPr="00040CFA" w:rsidRDefault="000040CD" w:rsidP="000040CD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7B0C232A" w14:textId="0EF3B910" w:rsidR="000040CD" w:rsidRPr="00040CFA" w:rsidRDefault="51D75296" w:rsidP="000040CD">
            <w:pPr>
              <w:pStyle w:val="TableRowCentered"/>
              <w:jc w:val="left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Individual pupil’s behaviour and conduct will be more positive </w:t>
            </w:r>
          </w:p>
          <w:p w14:paraId="275A3943" w14:textId="565DA83D" w:rsidR="000040CD" w:rsidRPr="00040CFA" w:rsidRDefault="000040CD" w:rsidP="000040CD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2A7D550B" w14:textId="76FCB117" w:rsidR="000040CD" w:rsidRPr="00040CFA" w:rsidRDefault="000040CD" w:rsidP="000040CD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Engagement in teaching and learning improves</w:t>
            </w:r>
          </w:p>
        </w:tc>
      </w:tr>
    </w:tbl>
    <w:p w14:paraId="2A7D5512" w14:textId="5268D54C" w:rsidR="00E66558" w:rsidRDefault="00120AB1" w:rsidP="00A24B09">
      <w:pPr>
        <w:suppressAutoHyphens w:val="0"/>
        <w:spacing w:after="0" w:line="240" w:lineRule="auto"/>
      </w:pPr>
      <w:r>
        <w:br w:type="page"/>
      </w:r>
      <w:r w:rsidR="009D71E8"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C3AA668" w:rsidR="00E66558" w:rsidRDefault="00B10AFC">
      <w:pPr>
        <w:pStyle w:val="Heading3"/>
      </w:pPr>
      <w:r>
        <w:t xml:space="preserve">High- Quality </w:t>
      </w:r>
      <w:r w:rsidR="009D71E8">
        <w:t>Teaching (for example, CPD, recruitment and retention)</w:t>
      </w:r>
    </w:p>
    <w:p w14:paraId="2A7D5515" w14:textId="52F265F2" w:rsidR="00E66558" w:rsidRDefault="009D71E8">
      <w:r>
        <w:t xml:space="preserve">Budgeted cost: </w:t>
      </w:r>
      <w:r w:rsidR="00DF6BAE">
        <w:t>£</w:t>
      </w:r>
      <w:r w:rsidR="32F0B3F7">
        <w:t>18 635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Challenge number(s) addressed</w:t>
            </w:r>
          </w:p>
        </w:tc>
      </w:tr>
      <w:tr w:rsidR="00E56DD5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0301BC18" w:rsidR="00E56DD5" w:rsidRPr="00040CFA" w:rsidRDefault="00185879" w:rsidP="0069321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development of High</w:t>
            </w:r>
            <w:r w:rsidR="003871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Quality Teaching in the classroom to embed a fully consistent approach across the whole school.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F86C" w14:textId="77777777" w:rsidR="00E56DD5" w:rsidRDefault="00BD4D35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Based Education: Great Teaching Toolkit</w:t>
            </w:r>
          </w:p>
          <w:p w14:paraId="2A7D551B" w14:textId="09C2FD74" w:rsidR="00BD4D35" w:rsidRPr="00040CFA" w:rsidRDefault="00BD4D35" w:rsidP="00E56DD5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187D50B2" w:rsidR="00E56DD5" w:rsidRPr="00040CFA" w:rsidRDefault="005B5DC3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2, 6</w:t>
            </w:r>
          </w:p>
        </w:tc>
      </w:tr>
      <w:tr w:rsidR="00185879" w14:paraId="515A097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67C" w14:textId="22F72461" w:rsidR="00185879" w:rsidRDefault="00E72849" w:rsidP="0069321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Further embed the use of curriculum adaptations to ensure independence in all groups of pupils.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AA27" w14:textId="0E6F44DF" w:rsidR="00185879" w:rsidRPr="00040CFA" w:rsidRDefault="00E72849" w:rsidP="00E72849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EEF: Evidence-based strategies to support high-quality teaching for pupils with SEND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8279" w14:textId="115A9E1D" w:rsidR="00185879" w:rsidRPr="00040CFA" w:rsidRDefault="005B5DC3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2, 6</w:t>
            </w:r>
          </w:p>
        </w:tc>
      </w:tr>
      <w:tr w:rsidR="00693217" w14:paraId="7742330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6246" w14:textId="0F85F884" w:rsidR="00693217" w:rsidRPr="00040CFA" w:rsidRDefault="00E72849" w:rsidP="00E56DD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pupil’s writing skills across the school by introducing the principles of ‘Clever Writer’.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A58E" w14:textId="77777777" w:rsidR="00693217" w:rsidRDefault="00BD4D35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EEF Guidance report: Improving Literacy in Key Stage 1</w:t>
            </w:r>
          </w:p>
          <w:p w14:paraId="6F6DF2C4" w14:textId="2565C909" w:rsidR="00BD4D35" w:rsidRPr="00040CFA" w:rsidRDefault="00BD4D35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EEF Guidance report: Improving Literacy in Key Stage 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3326" w14:textId="6128EAE1" w:rsidR="00693217" w:rsidRPr="00040CFA" w:rsidRDefault="001601E6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</w:t>
            </w:r>
            <w:r w:rsidR="005B5DC3">
              <w:rPr>
                <w:sz w:val="22"/>
                <w:szCs w:val="22"/>
              </w:rPr>
              <w:t>6</w:t>
            </w:r>
          </w:p>
        </w:tc>
      </w:tr>
      <w:tr w:rsidR="00693217" w14:paraId="47E9559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70B8" w14:textId="200D37FD" w:rsidR="00693217" w:rsidRPr="00040CFA" w:rsidRDefault="00E72849" w:rsidP="00E56DD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pupil’s fluency in, and ability to apply, mathematical knowledge, concepts and procedures appropriately for their age.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FE43" w14:textId="77777777" w:rsidR="00693217" w:rsidRDefault="00BD4D35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EEF Guidance report: Improving Mathematics in the Early Year and Key Stage 1</w:t>
            </w:r>
          </w:p>
          <w:p w14:paraId="57A10EBF" w14:textId="1E092AA9" w:rsidR="00BD4D35" w:rsidRPr="00040CFA" w:rsidRDefault="00BD4D35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EEF Guidance report: Improving Mathematics in Key stages 2 and 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8F4D" w14:textId="7CDC33BD" w:rsidR="00693217" w:rsidRPr="00040CFA" w:rsidRDefault="00DB5C7E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</w:t>
            </w:r>
            <w:r w:rsidR="005B5DC3">
              <w:rPr>
                <w:sz w:val="22"/>
                <w:szCs w:val="22"/>
              </w:rPr>
              <w:t>6</w:t>
            </w:r>
          </w:p>
        </w:tc>
      </w:tr>
      <w:tr w:rsidR="000C1940" w14:paraId="41636568" w14:textId="77777777" w:rsidTr="00285576">
        <w:trPr>
          <w:trHeight w:val="150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1B6F" w14:textId="5D123B38" w:rsidR="000C1940" w:rsidRPr="00040CFA" w:rsidRDefault="00185879" w:rsidP="00E56DD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Staff to receive focused and highly effective professional development.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406A" w14:textId="36C05252" w:rsidR="00DE014C" w:rsidRDefault="00BD4D35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EEF Guidance report: Effective Professional Development</w:t>
            </w:r>
          </w:p>
          <w:p w14:paraId="3DC65DF8" w14:textId="49AD6B20" w:rsidR="00BD4D35" w:rsidRPr="00040CFA" w:rsidRDefault="00BD4D35" w:rsidP="00E56DD5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DB77" w14:textId="2019C34F" w:rsidR="000C1940" w:rsidRPr="00040CFA" w:rsidRDefault="005B5DC3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2, 3, 4, 5, 6</w:t>
            </w:r>
          </w:p>
        </w:tc>
      </w:tr>
      <w:tr w:rsidR="000C1940" w14:paraId="5DA07B54" w14:textId="77777777" w:rsidTr="00285576">
        <w:trPr>
          <w:trHeight w:val="150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C2" w14:textId="7382B4CC" w:rsidR="002D361E" w:rsidRPr="00040CFA" w:rsidRDefault="000C1940" w:rsidP="002D361E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 xml:space="preserve">Allocate mentor and </w:t>
            </w:r>
            <w:r w:rsidR="004A4B8F" w:rsidRPr="00040CFA">
              <w:rPr>
                <w:sz w:val="22"/>
                <w:szCs w:val="22"/>
              </w:rPr>
              <w:t>provide training</w:t>
            </w:r>
            <w:r w:rsidR="00F54E49">
              <w:rPr>
                <w:sz w:val="22"/>
                <w:szCs w:val="22"/>
              </w:rPr>
              <w:t xml:space="preserve">, including a </w:t>
            </w:r>
            <w:r w:rsidR="007E1C72">
              <w:rPr>
                <w:sz w:val="22"/>
                <w:szCs w:val="22"/>
              </w:rPr>
              <w:t>robust transition/induction,</w:t>
            </w:r>
            <w:r w:rsidR="004A4B8F" w:rsidRPr="00040CFA">
              <w:rPr>
                <w:sz w:val="22"/>
                <w:szCs w:val="22"/>
              </w:rPr>
              <w:t xml:space="preserve"> to develop EC</w:t>
            </w:r>
            <w:r w:rsidR="002D361E">
              <w:rPr>
                <w:sz w:val="22"/>
                <w:szCs w:val="22"/>
              </w:rPr>
              <w:t>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0024" w14:textId="4F9A2E29" w:rsidR="000C1940" w:rsidRPr="00040CFA" w:rsidRDefault="004A4B8F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 xml:space="preserve">EEF “Early-career support” and DfE guidance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37CD" w14:textId="308DDD03" w:rsidR="000C1940" w:rsidRPr="00040CFA" w:rsidRDefault="004A4B8F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2,</w:t>
            </w:r>
            <w:r w:rsidR="005B5DC3">
              <w:rPr>
                <w:sz w:val="22"/>
                <w:szCs w:val="22"/>
              </w:rPr>
              <w:t xml:space="preserve"> 3, 4, 5, 6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6F6E2619" w14:textId="77777777" w:rsidR="00440477" w:rsidRDefault="00440477">
      <w:pPr>
        <w:rPr>
          <w:b/>
          <w:bCs/>
          <w:color w:val="104F75"/>
          <w:sz w:val="28"/>
          <w:szCs w:val="28"/>
        </w:rPr>
      </w:pPr>
    </w:p>
    <w:p w14:paraId="5728CD83" w14:textId="77777777" w:rsidR="00E72849" w:rsidRDefault="00E72849">
      <w:pPr>
        <w:rPr>
          <w:b/>
          <w:bCs/>
          <w:color w:val="104F75"/>
          <w:sz w:val="28"/>
          <w:szCs w:val="28"/>
        </w:rPr>
      </w:pPr>
    </w:p>
    <w:p w14:paraId="2A7D5523" w14:textId="7317B455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lastRenderedPageBreak/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08DCC6D6" w:rsidR="00E66558" w:rsidRDefault="009D71E8">
      <w:r>
        <w:t xml:space="preserve">Budgeted cost: </w:t>
      </w:r>
      <w:r w:rsidR="00DF6BAE">
        <w:t>£18,6</w:t>
      </w:r>
      <w:r w:rsidR="26756F73">
        <w:t>33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Challenge number(s) addressed</w:t>
            </w:r>
          </w:p>
        </w:tc>
      </w:tr>
      <w:tr w:rsidR="004A4B8F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564D4B3C" w:rsidR="004A4B8F" w:rsidRPr="00040CFA" w:rsidRDefault="004A4B8F" w:rsidP="004A4B8F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 xml:space="preserve">Appropriate and meaningful interventions (led by teachers and teaching assistants) are in place which directly link to pupils gaps in learning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08022E07" w:rsidR="00412D17" w:rsidRPr="00040CFA" w:rsidRDefault="004A4B8F" w:rsidP="00235D9C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 xml:space="preserve">EEF teaching and learning toolkit- Small group tuition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C8A942B" w:rsidR="004A4B8F" w:rsidRPr="00040CFA" w:rsidRDefault="004A4B8F" w:rsidP="004A4B8F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2, 3</w:t>
            </w:r>
            <w:r w:rsidR="005B5DC3">
              <w:rPr>
                <w:sz w:val="22"/>
                <w:szCs w:val="22"/>
              </w:rPr>
              <w:t>, 6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092FD582" w:rsidR="00E66558" w:rsidRDefault="009D71E8">
      <w:pPr>
        <w:spacing w:before="240" w:after="120"/>
      </w:pPr>
      <w:r>
        <w:t xml:space="preserve">Budgeted cost: </w:t>
      </w:r>
      <w:r w:rsidR="00DF6BAE">
        <w:t>£3</w:t>
      </w:r>
      <w:r w:rsidR="06BA6A31">
        <w:t>0 812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 w:rsidTr="2FDE818D"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56DD5" w14:paraId="2A7D553B" w14:textId="77777777" w:rsidTr="2FDE818D"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7C66" w14:textId="58FCBE5D" w:rsidR="002448F0" w:rsidRPr="00040CFA" w:rsidRDefault="494C3AFE" w:rsidP="005B5DC3">
            <w:pPr>
              <w:pStyle w:val="TableRow"/>
              <w:ind w:left="0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Further develop b</w:t>
            </w:r>
            <w:r w:rsidR="63F2C95D" w:rsidRPr="2FDE818D">
              <w:rPr>
                <w:sz w:val="22"/>
                <w:szCs w:val="22"/>
              </w:rPr>
              <w:t>reak out space</w:t>
            </w:r>
            <w:r w:rsidRPr="2FDE818D">
              <w:rPr>
                <w:sz w:val="22"/>
                <w:szCs w:val="22"/>
              </w:rPr>
              <w:t>s</w:t>
            </w:r>
            <w:r w:rsidR="63F2C95D" w:rsidRPr="2FDE818D">
              <w:rPr>
                <w:sz w:val="22"/>
                <w:szCs w:val="22"/>
              </w:rPr>
              <w:t xml:space="preserve"> for pupils </w:t>
            </w:r>
            <w:r w:rsidRPr="2FDE818D">
              <w:rPr>
                <w:sz w:val="22"/>
                <w:szCs w:val="22"/>
              </w:rPr>
              <w:t xml:space="preserve">to access </w:t>
            </w:r>
            <w:r w:rsidR="63F2C95D" w:rsidRPr="2FDE818D">
              <w:rPr>
                <w:sz w:val="22"/>
                <w:szCs w:val="22"/>
              </w:rPr>
              <w:t xml:space="preserve">during </w:t>
            </w:r>
            <w:r w:rsidRPr="2FDE818D">
              <w:rPr>
                <w:sz w:val="22"/>
                <w:szCs w:val="22"/>
              </w:rPr>
              <w:t xml:space="preserve">structured and </w:t>
            </w:r>
            <w:r w:rsidR="63F2C95D" w:rsidRPr="2FDE818D">
              <w:rPr>
                <w:sz w:val="22"/>
                <w:szCs w:val="22"/>
              </w:rPr>
              <w:t>unstructured time</w:t>
            </w:r>
            <w:r w:rsidRPr="2FDE818D">
              <w:rPr>
                <w:sz w:val="22"/>
                <w:szCs w:val="22"/>
              </w:rPr>
              <w:t>.</w:t>
            </w:r>
          </w:p>
          <w:p w14:paraId="494D8F42" w14:textId="77777777" w:rsidR="00F819C5" w:rsidRPr="00040CFA" w:rsidRDefault="00F819C5" w:rsidP="005B5DC3">
            <w:pPr>
              <w:pStyle w:val="TableRow"/>
              <w:ind w:left="0"/>
              <w:rPr>
                <w:sz w:val="22"/>
                <w:szCs w:val="22"/>
              </w:rPr>
            </w:pPr>
          </w:p>
          <w:p w14:paraId="37E4C09A" w14:textId="77777777" w:rsidR="00F819C5" w:rsidRPr="00040CFA" w:rsidRDefault="63F2C95D" w:rsidP="001047AE">
            <w:pPr>
              <w:pStyle w:val="TableRow"/>
              <w:ind w:left="0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Create individualised behaviour pathways where appropriate to meet pupils’ needs</w:t>
            </w:r>
          </w:p>
          <w:p w14:paraId="5161C273" w14:textId="77777777" w:rsidR="00F819C5" w:rsidRPr="00040CFA" w:rsidRDefault="00F819C5" w:rsidP="00E56DD5">
            <w:pPr>
              <w:pStyle w:val="TableRow"/>
              <w:rPr>
                <w:sz w:val="22"/>
                <w:szCs w:val="22"/>
              </w:rPr>
            </w:pPr>
          </w:p>
          <w:p w14:paraId="30B10CFE" w14:textId="1417E2FC" w:rsidR="00F819C5" w:rsidRPr="00040CFA" w:rsidRDefault="75576C22" w:rsidP="001047AE">
            <w:pPr>
              <w:pStyle w:val="TableRow"/>
              <w:ind w:left="0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Continue to utilise SLA with EPE for Educational Psychologist support. </w:t>
            </w:r>
            <w:r w:rsidR="63F2C95D" w:rsidRPr="2FDE818D">
              <w:rPr>
                <w:sz w:val="22"/>
                <w:szCs w:val="22"/>
              </w:rPr>
              <w:t>Staff apply external agency recommendations</w:t>
            </w:r>
          </w:p>
          <w:p w14:paraId="6D72F780" w14:textId="77777777" w:rsidR="00F819C5" w:rsidRPr="00040CFA" w:rsidRDefault="00F819C5" w:rsidP="00E56DD5">
            <w:pPr>
              <w:pStyle w:val="TableRow"/>
              <w:rPr>
                <w:sz w:val="22"/>
                <w:szCs w:val="22"/>
              </w:rPr>
            </w:pPr>
          </w:p>
          <w:p w14:paraId="123427CF" w14:textId="77777777" w:rsidR="00F819C5" w:rsidRDefault="0F8B7E26" w:rsidP="001047AE">
            <w:pPr>
              <w:pStyle w:val="TableRow"/>
              <w:ind w:left="0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Continue to utilise</w:t>
            </w:r>
            <w:r w:rsidR="63F2C95D" w:rsidRPr="2FDE818D">
              <w:rPr>
                <w:sz w:val="22"/>
                <w:szCs w:val="22"/>
              </w:rPr>
              <w:t xml:space="preserve"> SLA with Sycamore Behaviour Support</w:t>
            </w:r>
          </w:p>
          <w:p w14:paraId="5D46E7CF" w14:textId="77777777" w:rsidR="001047AE" w:rsidRDefault="001047AE" w:rsidP="00E56DD5">
            <w:pPr>
              <w:pStyle w:val="TableRow"/>
              <w:rPr>
                <w:sz w:val="22"/>
                <w:szCs w:val="22"/>
              </w:rPr>
            </w:pPr>
          </w:p>
          <w:p w14:paraId="01B2B8D4" w14:textId="77777777" w:rsidR="001047AE" w:rsidRDefault="75576C22" w:rsidP="001047AE">
            <w:pPr>
              <w:pStyle w:val="TableRow"/>
              <w:ind w:left="0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Provide identified pupils with resources to support them e.g. fidget toys, </w:t>
            </w:r>
            <w:proofErr w:type="spellStart"/>
            <w:r w:rsidRPr="2FDE818D">
              <w:rPr>
                <w:sz w:val="22"/>
                <w:szCs w:val="22"/>
              </w:rPr>
              <w:t>chewellry</w:t>
            </w:r>
            <w:proofErr w:type="spellEnd"/>
            <w:r w:rsidRPr="2FDE818D">
              <w:rPr>
                <w:sz w:val="22"/>
                <w:szCs w:val="22"/>
              </w:rPr>
              <w:t>, ear defenders</w:t>
            </w:r>
          </w:p>
          <w:p w14:paraId="2341C373" w14:textId="77777777" w:rsidR="001047AE" w:rsidRDefault="001047AE" w:rsidP="001047AE">
            <w:pPr>
              <w:pStyle w:val="TableRow"/>
              <w:ind w:left="0"/>
              <w:rPr>
                <w:sz w:val="22"/>
                <w:szCs w:val="22"/>
              </w:rPr>
            </w:pPr>
          </w:p>
          <w:p w14:paraId="2A7D5538" w14:textId="22F16C3F" w:rsidR="001047AE" w:rsidRPr="00040CFA" w:rsidRDefault="75576C22" w:rsidP="001047AE">
            <w:pPr>
              <w:pStyle w:val="TableRow"/>
              <w:ind w:left="0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De-escalation CPD provided for all staff.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1953890E" w:rsidR="00F819C5" w:rsidRPr="00040CFA" w:rsidRDefault="006A38C0" w:rsidP="002448F0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EEF Guidance report: Improving Behaviour in Schools.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67F89809" w:rsidR="00E56DD5" w:rsidRPr="00040CFA" w:rsidRDefault="00F819C5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4</w:t>
            </w:r>
          </w:p>
        </w:tc>
      </w:tr>
      <w:tr w:rsidR="00E56DD5" w14:paraId="2A7D553F" w14:textId="77777777" w:rsidTr="2FDE818D"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A074" w14:textId="0588BE91" w:rsidR="00E110A3" w:rsidRPr="00040CFA" w:rsidRDefault="67EDC0E7" w:rsidP="00E56DD5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Embedding principles of good practice set out in the DfE’s Improving School Attendance advice.</w:t>
            </w:r>
            <w:r w:rsidR="68E6F188" w:rsidRPr="2FDE818D">
              <w:rPr>
                <w:sz w:val="22"/>
                <w:szCs w:val="22"/>
              </w:rPr>
              <w:t xml:space="preserve"> </w:t>
            </w:r>
          </w:p>
          <w:p w14:paraId="5C974A38" w14:textId="330727E7" w:rsidR="00E110A3" w:rsidRPr="00040CFA" w:rsidRDefault="00E110A3" w:rsidP="00E56DD5">
            <w:pPr>
              <w:pStyle w:val="TableRow"/>
              <w:rPr>
                <w:sz w:val="22"/>
                <w:szCs w:val="22"/>
              </w:rPr>
            </w:pPr>
          </w:p>
          <w:p w14:paraId="34928F6D" w14:textId="36FED38E" w:rsidR="00E110A3" w:rsidRDefault="68E6F188" w:rsidP="00E56DD5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Engage with families of low-attenders to </w:t>
            </w:r>
            <w:r w:rsidR="150376C1" w:rsidRPr="2FDE818D">
              <w:rPr>
                <w:sz w:val="22"/>
                <w:szCs w:val="22"/>
              </w:rPr>
              <w:t>implement support</w:t>
            </w:r>
          </w:p>
          <w:p w14:paraId="6906BB76" w14:textId="425285A5" w:rsidR="001E270D" w:rsidRDefault="001E270D" w:rsidP="00E56DD5">
            <w:pPr>
              <w:pStyle w:val="TableRow"/>
              <w:rPr>
                <w:sz w:val="22"/>
                <w:szCs w:val="22"/>
              </w:rPr>
            </w:pPr>
          </w:p>
          <w:p w14:paraId="2A7D553C" w14:textId="10663A34" w:rsidR="00E56DD5" w:rsidRPr="00040CFA" w:rsidRDefault="1BCE0363" w:rsidP="2FDE818D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Where necessary, consideration is given to providing </w:t>
            </w:r>
            <w:r w:rsidR="63A16277" w:rsidRPr="2FDE818D">
              <w:rPr>
                <w:sz w:val="22"/>
                <w:szCs w:val="22"/>
              </w:rPr>
              <w:t>a place in breakfast clubs to identified pupils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683A" w14:textId="77777777" w:rsidR="00E56DD5" w:rsidRPr="00040CFA" w:rsidRDefault="00E110A3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DfE “Improving school attendance: support for schools and local authorities”</w:t>
            </w:r>
          </w:p>
          <w:p w14:paraId="31CF5068" w14:textId="03257257" w:rsidR="00E110A3" w:rsidRPr="00040CFA" w:rsidRDefault="00E110A3" w:rsidP="00E56DD5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2A7D553D" w14:textId="4A01038C" w:rsidR="000A3EC9" w:rsidRPr="00040CFA" w:rsidRDefault="000A3EC9" w:rsidP="000A3EC9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2B8BBF3C" w:rsidR="00E56DD5" w:rsidRPr="00040CFA" w:rsidRDefault="000A3EC9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1</w:t>
            </w:r>
          </w:p>
        </w:tc>
      </w:tr>
      <w:tr w:rsidR="00E56DD5" w14:paraId="3B414E1D" w14:textId="77777777" w:rsidTr="2FDE818D"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8C81" w14:textId="71421212" w:rsidR="00E56DD5" w:rsidRDefault="19C08997" w:rsidP="00E56DD5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Renew SLA with EPE</w:t>
            </w:r>
            <w:r w:rsidR="3BEE6D85" w:rsidRPr="2FDE818D">
              <w:rPr>
                <w:sz w:val="22"/>
                <w:szCs w:val="22"/>
              </w:rPr>
              <w:t xml:space="preserve"> to enable identified pupils to access Play Therapy.</w:t>
            </w:r>
          </w:p>
          <w:p w14:paraId="5D147A85" w14:textId="77777777" w:rsidR="00A9406F" w:rsidRDefault="00A9406F" w:rsidP="00E56DD5">
            <w:pPr>
              <w:pStyle w:val="TableRow"/>
              <w:rPr>
                <w:sz w:val="22"/>
                <w:szCs w:val="22"/>
              </w:rPr>
            </w:pPr>
          </w:p>
          <w:p w14:paraId="0CC002FC" w14:textId="07068424" w:rsidR="00A9406F" w:rsidRPr="00040CFA" w:rsidRDefault="3BEE6D85" w:rsidP="00E56DD5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Daily check-ins available with learning mentors for identified pupils. </w:t>
            </w:r>
          </w:p>
          <w:p w14:paraId="3DD663E4" w14:textId="77777777" w:rsidR="000B150B" w:rsidRPr="00040CFA" w:rsidRDefault="000B150B" w:rsidP="00E56DD5">
            <w:pPr>
              <w:pStyle w:val="TableRow"/>
              <w:rPr>
                <w:sz w:val="22"/>
                <w:szCs w:val="22"/>
              </w:rPr>
            </w:pPr>
          </w:p>
          <w:p w14:paraId="25AF88EB" w14:textId="77777777" w:rsidR="000B150B" w:rsidRPr="00040CFA" w:rsidRDefault="19C08997" w:rsidP="00E56DD5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 xml:space="preserve">Apply recommendations from external agencies </w:t>
            </w:r>
          </w:p>
          <w:p w14:paraId="3EC1BE0C" w14:textId="77777777" w:rsidR="000B150B" w:rsidRPr="00040CFA" w:rsidRDefault="000B150B" w:rsidP="00E56DD5">
            <w:pPr>
              <w:pStyle w:val="TableRow"/>
              <w:rPr>
                <w:sz w:val="22"/>
                <w:szCs w:val="22"/>
              </w:rPr>
            </w:pPr>
          </w:p>
          <w:p w14:paraId="3AE7DF51" w14:textId="77777777" w:rsidR="000B150B" w:rsidRPr="00040CFA" w:rsidRDefault="000B150B" w:rsidP="000B150B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Include internal training for staff on supporting pupil’s mental health and wellbeing</w:t>
            </w:r>
          </w:p>
          <w:p w14:paraId="77A9968C" w14:textId="77777777" w:rsidR="00DD3438" w:rsidRPr="00040CFA" w:rsidRDefault="00DD3438" w:rsidP="000B150B">
            <w:pPr>
              <w:pStyle w:val="TableRow"/>
              <w:rPr>
                <w:sz w:val="22"/>
                <w:szCs w:val="22"/>
              </w:rPr>
            </w:pPr>
          </w:p>
          <w:p w14:paraId="703DF099" w14:textId="77777777" w:rsidR="00DD3438" w:rsidRDefault="00DD3438" w:rsidP="000B150B">
            <w:pPr>
              <w:pStyle w:val="TableRow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Support pupils</w:t>
            </w:r>
            <w:r w:rsidR="00083CC5" w:rsidRPr="00040CFA">
              <w:rPr>
                <w:sz w:val="22"/>
                <w:szCs w:val="22"/>
              </w:rPr>
              <w:t xml:space="preserve"> understanding their mental health and wellbeing through the RSHE curriculum</w:t>
            </w:r>
            <w:r w:rsidR="001E270D">
              <w:rPr>
                <w:sz w:val="22"/>
                <w:szCs w:val="22"/>
              </w:rPr>
              <w:t xml:space="preserve">, purchased via diocesan-approved schema </w:t>
            </w:r>
          </w:p>
          <w:p w14:paraId="77953AA9" w14:textId="1109F9A6" w:rsidR="00A9406F" w:rsidRPr="00040CFA" w:rsidRDefault="00A9406F" w:rsidP="2FDE818D">
            <w:pPr>
              <w:pStyle w:val="TableRow"/>
              <w:rPr>
                <w:sz w:val="22"/>
                <w:szCs w:val="22"/>
              </w:rPr>
            </w:pPr>
          </w:p>
          <w:p w14:paraId="4D58B44E" w14:textId="01CEB797" w:rsidR="00A9406F" w:rsidRPr="00040CFA" w:rsidRDefault="745114B7" w:rsidP="2FDE818D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Identified children are supported with their social and emotional development through small group intervention.</w:t>
            </w:r>
          </w:p>
          <w:p w14:paraId="62DCF2D6" w14:textId="244F672A" w:rsidR="00A9406F" w:rsidRPr="00040CFA" w:rsidRDefault="00A9406F" w:rsidP="2FDE818D">
            <w:pPr>
              <w:pStyle w:val="TableRow"/>
              <w:rPr>
                <w:sz w:val="22"/>
                <w:szCs w:val="22"/>
              </w:rPr>
            </w:pPr>
          </w:p>
          <w:p w14:paraId="71B4001F" w14:textId="26E49E8A" w:rsidR="00A9406F" w:rsidRPr="00040CFA" w:rsidRDefault="745114B7" w:rsidP="000B150B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Mental Health First Aider identified and CPD provided.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01BF" w14:textId="31D75B27" w:rsidR="00083CC5" w:rsidRPr="00040CFA" w:rsidRDefault="00083CC5" w:rsidP="00A9406F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lastRenderedPageBreak/>
              <w:t>EEF Teaching and Learning Toolkit - Social and emotional learning</w:t>
            </w:r>
          </w:p>
          <w:p w14:paraId="37406B8B" w14:textId="3D6A949B" w:rsidR="000B150B" w:rsidRPr="00040CFA" w:rsidRDefault="000B150B" w:rsidP="000B150B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3CD3C15F" w14:textId="45370A2C" w:rsidR="000B150B" w:rsidRPr="00040CFA" w:rsidRDefault="00083CC5" w:rsidP="000B150B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DfE guidance - Teaching about mental wellbeing</w:t>
            </w:r>
          </w:p>
          <w:p w14:paraId="327CFD1B" w14:textId="77777777" w:rsidR="00E56DD5" w:rsidRDefault="00E56DD5" w:rsidP="00E56DD5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2175A2C5" w14:textId="2024B049" w:rsidR="006A38C0" w:rsidRPr="00040CFA" w:rsidRDefault="006A38C0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EEF Guidance report: Improving Social and Emotional Learning in Primary Schools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1CA2" w14:textId="0B70F1E8" w:rsidR="00E56DD5" w:rsidRPr="00040CFA" w:rsidRDefault="000B150B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5</w:t>
            </w:r>
          </w:p>
        </w:tc>
      </w:tr>
      <w:tr w:rsidR="00DB7D60" w14:paraId="4E07380C" w14:textId="77777777" w:rsidTr="2FDE818D"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C7FD" w14:textId="383D9BB3" w:rsidR="00DB7D60" w:rsidRPr="00040CFA" w:rsidRDefault="0CA176F4" w:rsidP="00A63EA7">
            <w:pPr>
              <w:pStyle w:val="TableRow"/>
              <w:rPr>
                <w:sz w:val="22"/>
                <w:szCs w:val="22"/>
              </w:rPr>
            </w:pPr>
            <w:r w:rsidRPr="2FDE818D">
              <w:rPr>
                <w:sz w:val="22"/>
                <w:szCs w:val="22"/>
              </w:rPr>
              <w:t>Contingency fund for acute issues.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38DC" w14:textId="5EC8F75C" w:rsidR="00DB7D60" w:rsidRPr="00040CFA" w:rsidRDefault="00A63EA7" w:rsidP="000B150B">
            <w:pPr>
              <w:pStyle w:val="TableRowCentered"/>
              <w:jc w:val="left"/>
              <w:rPr>
                <w:sz w:val="22"/>
                <w:szCs w:val="22"/>
              </w:rPr>
            </w:pPr>
            <w:r w:rsidRPr="00A63EA7">
              <w:rPr>
                <w:sz w:val="22"/>
                <w:szCs w:val="22"/>
              </w:rPr>
              <w:t xml:space="preserve">Based on our experiences and those of similar schools to ours, we have identified a need to set a small amount of funding aside to respond quickly to needs that have not yet been identified. 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24D0" w14:textId="5EC665D4" w:rsidR="00DB7D60" w:rsidRPr="00040CFA" w:rsidRDefault="00A63EA7" w:rsidP="00E56DD5">
            <w:pPr>
              <w:pStyle w:val="TableRowCentered"/>
              <w:jc w:val="left"/>
              <w:rPr>
                <w:sz w:val="22"/>
                <w:szCs w:val="22"/>
              </w:rPr>
            </w:pPr>
            <w:r w:rsidRPr="00A63EA7">
              <w:rPr>
                <w:sz w:val="22"/>
                <w:szCs w:val="22"/>
              </w:rPr>
              <w:t>All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7057F4F7" w:rsidR="00E66558" w:rsidRDefault="009D71E8" w:rsidP="00120AB1">
      <w:r w:rsidRPr="2FDE818D">
        <w:rPr>
          <w:b/>
          <w:bCs/>
          <w:color w:val="104F75"/>
          <w:sz w:val="28"/>
          <w:szCs w:val="28"/>
        </w:rPr>
        <w:t>Total budgeted cost: £</w:t>
      </w:r>
      <w:r w:rsidR="7106117E" w:rsidRPr="2FDE818D">
        <w:rPr>
          <w:b/>
          <w:bCs/>
          <w:color w:val="104F75"/>
          <w:sz w:val="28"/>
          <w:szCs w:val="28"/>
        </w:rPr>
        <w:t>68 080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447B3A9" w14:textId="1372AAC4" w:rsidR="00D60FA4" w:rsidRDefault="009D71E8">
      <w:r>
        <w:t>This details the impact that our pupil premium activity had on pupils in the 202</w:t>
      </w:r>
      <w:r w:rsidR="14D3F39A">
        <w:t>3</w:t>
      </w:r>
      <w:r>
        <w:t xml:space="preserve"> to 202</w:t>
      </w:r>
      <w:r w:rsidR="3E0345F8">
        <w:t>4</w:t>
      </w:r>
      <w:r>
        <w:t xml:space="preserve">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E39F3" w14:paraId="6B4851C0" w14:textId="77777777" w:rsidTr="2FDE818D">
        <w:trPr>
          <w:trHeight w:val="300"/>
        </w:trPr>
        <w:tc>
          <w:tcPr>
            <w:tcW w:w="9486" w:type="dxa"/>
          </w:tcPr>
          <w:p w14:paraId="1C9245FB" w14:textId="69990EB7" w:rsidR="00DE39F3" w:rsidRPr="00040CFA" w:rsidRDefault="5092FF96" w:rsidP="436BCA1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436BCA12">
              <w:rPr>
                <w:rFonts w:eastAsia="Arial" w:cs="Arial"/>
                <w:b/>
                <w:bCs/>
                <w:sz w:val="22"/>
                <w:szCs w:val="22"/>
              </w:rPr>
              <w:t>Pupil Premium children attendance increases and persistent absenteeism decreases</w:t>
            </w:r>
          </w:p>
          <w:p w14:paraId="38A3BB35" w14:textId="682BF0EF" w:rsidR="00DE39F3" w:rsidRPr="00040CFA" w:rsidRDefault="3865E359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Whole school attendance 22-23: 91.27%</w:t>
            </w:r>
            <w:r w:rsidR="0AC78927" w:rsidRPr="2FDE818D">
              <w:rPr>
                <w:rFonts w:eastAsia="Arial" w:cs="Arial"/>
                <w:sz w:val="22"/>
                <w:szCs w:val="22"/>
              </w:rPr>
              <w:t xml:space="preserve">    Whole School attendance 23-24: 93.12%</w:t>
            </w:r>
          </w:p>
          <w:p w14:paraId="3C105229" w14:textId="7B961F9E" w:rsidR="00DE39F3" w:rsidRPr="00040CFA" w:rsidRDefault="0AC78927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PP attendance 22-23: 81.07%                       PP attendance 23-24: 87.35%</w:t>
            </w:r>
          </w:p>
          <w:p w14:paraId="68D6B6F7" w14:textId="66699BE0" w:rsidR="00DE39F3" w:rsidRPr="00040CFA" w:rsidRDefault="2B43BFBB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PP persistent absentees 22-23: 63.93%      PP persistent absentees 23-24: 51.67</w:t>
            </w:r>
          </w:p>
          <w:p w14:paraId="3B834BBE" w14:textId="47BEDA28" w:rsidR="00DE39F3" w:rsidRPr="00040CFA" w:rsidRDefault="00DE39F3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</w:p>
          <w:p w14:paraId="6E4BEA9D" w14:textId="6AF7EADD" w:rsidR="00DE39F3" w:rsidRPr="00040CFA" w:rsidRDefault="184531DB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Although attendance is still below national and not in line with the whole school percentage, there has been an increase in PP attendance and a decrease in PP persis</w:t>
            </w:r>
            <w:r w:rsidR="37A5AFF8" w:rsidRPr="2FDE818D">
              <w:rPr>
                <w:rFonts w:eastAsia="Arial" w:cs="Arial"/>
                <w:sz w:val="22"/>
                <w:szCs w:val="22"/>
              </w:rPr>
              <w:t xml:space="preserve">tent absentees. </w:t>
            </w:r>
          </w:p>
          <w:p w14:paraId="1936CBF7" w14:textId="0EEAA614" w:rsidR="00DE39F3" w:rsidRPr="00040CFA" w:rsidRDefault="00DE39F3" w:rsidP="2FDE818D">
            <w:pPr>
              <w:spacing w:after="0"/>
              <w:rPr>
                <w:rFonts w:eastAsia="Arial" w:cs="Arial"/>
                <w:b/>
                <w:bCs/>
                <w:sz w:val="22"/>
                <w:szCs w:val="22"/>
              </w:rPr>
            </w:pPr>
          </w:p>
          <w:p w14:paraId="32782067" w14:textId="138A81E0" w:rsidR="00DE39F3" w:rsidRPr="00040CFA" w:rsidRDefault="7D641E28" w:rsidP="436BCA1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2FDE818D">
              <w:rPr>
                <w:rFonts w:eastAsia="Arial" w:cs="Arial"/>
                <w:b/>
                <w:bCs/>
                <w:sz w:val="22"/>
                <w:szCs w:val="22"/>
              </w:rPr>
              <w:t>Most pupils with low starting points, make at least expected progress and appropriate challenge is given to those who are academically more able.</w:t>
            </w:r>
          </w:p>
          <w:p w14:paraId="0D59A280" w14:textId="458B1C95" w:rsidR="571D75BE" w:rsidRDefault="571D75BE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Non-PP</w:t>
            </w:r>
            <w:r w:rsidR="346A5BB6" w:rsidRPr="2FDE818D">
              <w:rPr>
                <w:rFonts w:eastAsia="Arial" w:cs="Arial"/>
                <w:sz w:val="22"/>
                <w:szCs w:val="22"/>
              </w:rPr>
              <w:t xml:space="preserve"> </w:t>
            </w:r>
            <w:r w:rsidR="3130D97C" w:rsidRPr="2FDE818D">
              <w:rPr>
                <w:rFonts w:eastAsia="Arial" w:cs="Arial"/>
                <w:sz w:val="22"/>
                <w:szCs w:val="22"/>
              </w:rPr>
              <w:t>eligible</w:t>
            </w:r>
            <w:r w:rsidR="66459D1A" w:rsidRPr="2FDE818D">
              <w:rPr>
                <w:rFonts w:eastAsia="Arial" w:cs="Arial"/>
                <w:sz w:val="22"/>
                <w:szCs w:val="22"/>
              </w:rPr>
              <w:t xml:space="preserve"> expected progress 22-23: </w:t>
            </w:r>
            <w:r w:rsidR="0B96C895" w:rsidRPr="2FDE818D">
              <w:rPr>
                <w:rFonts w:eastAsia="Arial" w:cs="Arial"/>
                <w:sz w:val="22"/>
                <w:szCs w:val="22"/>
              </w:rPr>
              <w:t>4.9 grades</w:t>
            </w:r>
            <w:r w:rsidR="66459D1A" w:rsidRPr="2FDE818D">
              <w:rPr>
                <w:rFonts w:eastAsia="Arial" w:cs="Arial"/>
                <w:sz w:val="22"/>
                <w:szCs w:val="22"/>
              </w:rPr>
              <w:t xml:space="preserve">     </w:t>
            </w:r>
          </w:p>
          <w:p w14:paraId="7ED58F4E" w14:textId="0281E373" w:rsidR="66459D1A" w:rsidRDefault="66459D1A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 xml:space="preserve"> PP expected progress 22-23:</w:t>
            </w:r>
            <w:r w:rsidR="22097406" w:rsidRPr="2FDE818D">
              <w:rPr>
                <w:rFonts w:eastAsia="Arial" w:cs="Arial"/>
                <w:sz w:val="22"/>
                <w:szCs w:val="22"/>
              </w:rPr>
              <w:t xml:space="preserve"> 4.6 grades</w:t>
            </w:r>
          </w:p>
          <w:p w14:paraId="1144470A" w14:textId="447F2A49" w:rsidR="2FDE818D" w:rsidRDefault="2FDE818D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</w:p>
          <w:p w14:paraId="694C7D30" w14:textId="677CC74D" w:rsidR="20D76123" w:rsidRDefault="20D76123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Non-PP</w:t>
            </w:r>
            <w:r w:rsidR="66459D1A" w:rsidRPr="2FDE818D">
              <w:rPr>
                <w:rFonts w:eastAsia="Arial" w:cs="Arial"/>
                <w:sz w:val="22"/>
                <w:szCs w:val="22"/>
              </w:rPr>
              <w:t xml:space="preserve"> </w:t>
            </w:r>
            <w:r w:rsidR="0F517755" w:rsidRPr="2FDE818D">
              <w:rPr>
                <w:rFonts w:eastAsia="Arial" w:cs="Arial"/>
                <w:sz w:val="22"/>
                <w:szCs w:val="22"/>
              </w:rPr>
              <w:t xml:space="preserve">eligible </w:t>
            </w:r>
            <w:r w:rsidR="66459D1A" w:rsidRPr="2FDE818D">
              <w:rPr>
                <w:rFonts w:eastAsia="Arial" w:cs="Arial"/>
                <w:sz w:val="22"/>
                <w:szCs w:val="22"/>
              </w:rPr>
              <w:t xml:space="preserve">23-24: </w:t>
            </w:r>
            <w:r w:rsidR="3192C469" w:rsidRPr="2FDE818D">
              <w:rPr>
                <w:rFonts w:eastAsia="Arial" w:cs="Arial"/>
                <w:sz w:val="22"/>
                <w:szCs w:val="22"/>
              </w:rPr>
              <w:t>6.1 grades</w:t>
            </w:r>
            <w:r w:rsidR="66459D1A" w:rsidRPr="2FDE818D">
              <w:rPr>
                <w:rFonts w:eastAsia="Arial" w:cs="Arial"/>
                <w:sz w:val="22"/>
                <w:szCs w:val="22"/>
              </w:rPr>
              <w:t xml:space="preserve">     </w:t>
            </w:r>
          </w:p>
          <w:p w14:paraId="0E73DD28" w14:textId="4D327BB9" w:rsidR="66459D1A" w:rsidRDefault="66459D1A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 xml:space="preserve"> PP expected progress </w:t>
            </w:r>
            <w:r w:rsidR="4D061E09" w:rsidRPr="2FDE818D">
              <w:rPr>
                <w:rFonts w:eastAsia="Arial" w:cs="Arial"/>
                <w:sz w:val="22"/>
                <w:szCs w:val="22"/>
              </w:rPr>
              <w:t xml:space="preserve">combined RWM </w:t>
            </w:r>
            <w:r w:rsidRPr="2FDE818D">
              <w:rPr>
                <w:rFonts w:eastAsia="Arial" w:cs="Arial"/>
                <w:sz w:val="22"/>
                <w:szCs w:val="22"/>
              </w:rPr>
              <w:t>23-24:</w:t>
            </w:r>
            <w:r w:rsidR="6804B46E" w:rsidRPr="2FDE818D">
              <w:rPr>
                <w:rFonts w:eastAsia="Arial" w:cs="Arial"/>
                <w:sz w:val="22"/>
                <w:szCs w:val="22"/>
              </w:rPr>
              <w:t xml:space="preserve"> 6 grades</w:t>
            </w:r>
          </w:p>
          <w:p w14:paraId="2118300E" w14:textId="0624914D" w:rsidR="2FDE818D" w:rsidRDefault="2FDE818D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</w:p>
          <w:p w14:paraId="50C9CF60" w14:textId="1E6E7AF2" w:rsidR="00DE39F3" w:rsidRPr="00040CFA" w:rsidRDefault="7A1F23C9" w:rsidP="2FDE818D">
            <w:pPr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Emmaus expected progress is 6 grades from baseline</w:t>
            </w:r>
            <w:r w:rsidR="308797C5" w:rsidRPr="2FDE818D">
              <w:rPr>
                <w:rFonts w:eastAsia="Arial" w:cs="Arial"/>
                <w:sz w:val="22"/>
                <w:szCs w:val="22"/>
              </w:rPr>
              <w:t>.</w:t>
            </w:r>
          </w:p>
          <w:p w14:paraId="6FCDCE17" w14:textId="77E2CF24" w:rsidR="00DE39F3" w:rsidRPr="00040CFA" w:rsidRDefault="5092FF96" w:rsidP="436BCA1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436BCA12">
              <w:rPr>
                <w:rFonts w:eastAsia="Arial" w:cs="Arial"/>
                <w:b/>
                <w:bCs/>
                <w:sz w:val="22"/>
                <w:szCs w:val="22"/>
              </w:rPr>
              <w:t>The whole curriculum is language rich, increasing children’s vocabulary and exposing them to a variety of texts</w:t>
            </w:r>
          </w:p>
          <w:p w14:paraId="3FC94742" w14:textId="5F1096A0" w:rsidR="00DE39F3" w:rsidRPr="00040CFA" w:rsidRDefault="175127E1" w:rsidP="436BCA1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% of pupils needing intervention through the ‘Language link’ programme decreased</w:t>
            </w:r>
            <w:r w:rsidRPr="2FDE818D">
              <w:rPr>
                <w:rFonts w:eastAsia="Arial" w:cs="Arial"/>
                <w:b/>
                <w:bCs/>
                <w:sz w:val="22"/>
                <w:szCs w:val="22"/>
              </w:rPr>
              <w:t xml:space="preserve">. </w:t>
            </w:r>
          </w:p>
          <w:p w14:paraId="2A199342" w14:textId="7B2D7DAB" w:rsidR="79832836" w:rsidRDefault="79832836" w:rsidP="2FDE818D">
            <w:pPr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Adaptations to the curriculum with a focus on key vocabulary to increased children’s understanding and knowledge.</w:t>
            </w:r>
          </w:p>
          <w:p w14:paraId="1720863E" w14:textId="6B69C416" w:rsidR="79832836" w:rsidRDefault="79832836" w:rsidP="2FDE818D">
            <w:pPr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Learning walls expectations adapted to ensure key vocabulary is present to support children as an adaptive teaching strategy.</w:t>
            </w:r>
          </w:p>
          <w:p w14:paraId="12FABA2C" w14:textId="22B98E3C" w:rsidR="79832836" w:rsidRDefault="79832836" w:rsidP="2FDE818D">
            <w:pPr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>School worked with Dudley’s echo team to audit the communication environment of the school; further support and CPD will be taking place in 2024-25.</w:t>
            </w:r>
          </w:p>
          <w:p w14:paraId="25F93D46" w14:textId="71348720" w:rsidR="00DE39F3" w:rsidRPr="00040CFA" w:rsidRDefault="7D641E28" w:rsidP="436BCA1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2FDE818D">
              <w:rPr>
                <w:rFonts w:eastAsia="Arial" w:cs="Arial"/>
                <w:b/>
                <w:bCs/>
                <w:sz w:val="22"/>
                <w:szCs w:val="22"/>
              </w:rPr>
              <w:t>Pupil Premium pupils more regularly display positive behaviour and conduct.</w:t>
            </w:r>
          </w:p>
          <w:p w14:paraId="16C0665E" w14:textId="3C2364E8" w:rsidR="00DE39F3" w:rsidRPr="00040CFA" w:rsidRDefault="572B9231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 xml:space="preserve">This target will remain a focus for the school. </w:t>
            </w:r>
            <w:r w:rsidR="0916694B" w:rsidRPr="2FDE818D">
              <w:rPr>
                <w:rFonts w:eastAsia="Arial" w:cs="Arial"/>
                <w:sz w:val="22"/>
                <w:szCs w:val="22"/>
              </w:rPr>
              <w:t>Research</w:t>
            </w:r>
            <w:r w:rsidRPr="2FDE818D">
              <w:rPr>
                <w:rFonts w:eastAsia="Arial" w:cs="Arial"/>
                <w:sz w:val="22"/>
                <w:szCs w:val="22"/>
              </w:rPr>
              <w:t xml:space="preserve"> into best pr</w:t>
            </w:r>
            <w:r w:rsidR="50788FCD" w:rsidRPr="2FDE818D">
              <w:rPr>
                <w:rFonts w:eastAsia="Arial" w:cs="Arial"/>
                <w:sz w:val="22"/>
                <w:szCs w:val="22"/>
              </w:rPr>
              <w:t xml:space="preserve">actice has been undertaken and the nurture nest introduced into school to support children with SEMH additional needs and during unstructured times during the day. </w:t>
            </w:r>
          </w:p>
          <w:p w14:paraId="7EF41B48" w14:textId="4217F2C4" w:rsidR="5A49F248" w:rsidRDefault="5A49F248" w:rsidP="2FDE818D">
            <w:pPr>
              <w:spacing w:after="0"/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lastRenderedPageBreak/>
              <w:t>Furthermore, SLAs with EPE and Sycamore behaviour support</w:t>
            </w:r>
            <w:r w:rsidR="7C3EAD85" w:rsidRPr="2FDE818D">
              <w:rPr>
                <w:rFonts w:eastAsia="Arial" w:cs="Arial"/>
                <w:sz w:val="22"/>
                <w:szCs w:val="22"/>
              </w:rPr>
              <w:t xml:space="preserve"> will be continued to provide staff with effective CPD and strategies to support PP children. </w:t>
            </w:r>
          </w:p>
          <w:p w14:paraId="21721B47" w14:textId="16842AAC" w:rsidR="00DE39F3" w:rsidRPr="00040CFA" w:rsidRDefault="5092FF96" w:rsidP="436BCA1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436BCA12">
              <w:rPr>
                <w:rFonts w:eastAsia="Arial" w:cs="Arial"/>
                <w:b/>
                <w:bCs/>
                <w:sz w:val="22"/>
                <w:szCs w:val="22"/>
              </w:rPr>
              <w:t>To support children with their social, emotional and mental health.</w:t>
            </w:r>
          </w:p>
          <w:p w14:paraId="75E4F2EC" w14:textId="423C4F51" w:rsidR="00DE39F3" w:rsidRPr="00040CFA" w:rsidRDefault="43C8125A" w:rsidP="436BCA12">
            <w:pPr>
              <w:rPr>
                <w:rFonts w:eastAsia="Arial" w:cs="Arial"/>
                <w:sz w:val="22"/>
                <w:szCs w:val="22"/>
              </w:rPr>
            </w:pPr>
            <w:r w:rsidRPr="2FDE818D">
              <w:rPr>
                <w:rFonts w:eastAsia="Arial" w:cs="Arial"/>
                <w:sz w:val="22"/>
                <w:szCs w:val="22"/>
              </w:rPr>
              <w:t xml:space="preserve">Analysis of a pupil questionnaire found that </w:t>
            </w:r>
            <w:r w:rsidR="2A0A3E46" w:rsidRPr="2FDE818D">
              <w:rPr>
                <w:rFonts w:eastAsia="Arial" w:cs="Arial"/>
                <w:sz w:val="22"/>
                <w:szCs w:val="22"/>
              </w:rPr>
              <w:t xml:space="preserve">90% of PP children </w:t>
            </w:r>
            <w:r w:rsidR="29A38329" w:rsidRPr="2FDE818D">
              <w:rPr>
                <w:rFonts w:eastAsia="Arial" w:cs="Arial"/>
                <w:sz w:val="22"/>
                <w:szCs w:val="22"/>
              </w:rPr>
              <w:t>felt safe in school</w:t>
            </w:r>
            <w:r w:rsidR="65064B0A" w:rsidRPr="2FDE818D">
              <w:rPr>
                <w:rFonts w:eastAsia="Arial" w:cs="Arial"/>
                <w:sz w:val="22"/>
                <w:szCs w:val="22"/>
              </w:rPr>
              <w:t xml:space="preserve">. 100% of pupils who received Play Therapy this year were in receipt of PP. In house nurture </w:t>
            </w:r>
            <w:r w:rsidR="0939E92F" w:rsidRPr="2FDE818D">
              <w:rPr>
                <w:rFonts w:eastAsia="Arial" w:cs="Arial"/>
                <w:sz w:val="22"/>
                <w:szCs w:val="22"/>
              </w:rPr>
              <w:t xml:space="preserve">groups took place to support pupils across the school. Mental Health lead received on-going training as needed. </w:t>
            </w:r>
            <w:r w:rsidR="0481AFC4" w:rsidRPr="2FDE818D">
              <w:rPr>
                <w:rFonts w:eastAsia="Arial" w:cs="Arial"/>
                <w:sz w:val="22"/>
                <w:szCs w:val="22"/>
              </w:rPr>
              <w:t xml:space="preserve">Sycamore Outreach service and School nursing team utilised to support children with their social and emotional development. </w:t>
            </w:r>
          </w:p>
        </w:tc>
      </w:tr>
    </w:tbl>
    <w:p w14:paraId="3EA1D8AD" w14:textId="008C4A25" w:rsidR="2FDE818D" w:rsidRDefault="2FDE818D"/>
    <w:p w14:paraId="15A851F0" w14:textId="77777777" w:rsidR="00D60FA4" w:rsidRDefault="00D60FA4"/>
    <w:p w14:paraId="2A7D5549" w14:textId="2CC4BD6E" w:rsidR="00E66558" w:rsidRPr="00D60FA4" w:rsidRDefault="009D71E8" w:rsidP="00D60FA4">
      <w:pPr>
        <w:pStyle w:val="Heading2"/>
        <w:spacing w:before="600"/>
      </w:pPr>
      <w:r>
        <w:t>Externally provided programme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Pr="00040CFA" w:rsidRDefault="009D71E8">
            <w:pPr>
              <w:pStyle w:val="TableHeader"/>
              <w:jc w:val="left"/>
              <w:rPr>
                <w:sz w:val="22"/>
                <w:szCs w:val="22"/>
              </w:rPr>
            </w:pPr>
            <w:r w:rsidRPr="00040CFA">
              <w:rPr>
                <w:sz w:val="22"/>
                <w:szCs w:val="22"/>
              </w:rP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7BE28695" w:rsidR="00E66558" w:rsidRPr="00040CFA" w:rsidRDefault="00E66558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67BDEAB8" w:rsidR="00E66558" w:rsidRPr="00040CFA" w:rsidRDefault="00E66558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36D150F7" w:rsidR="00E66558" w:rsidRPr="00040CFA" w:rsidRDefault="00E66558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3FA1A204" w:rsidR="00E66558" w:rsidRPr="00040CFA" w:rsidRDefault="00E66558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</w:tbl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D34C" w14:textId="77777777" w:rsidR="000D49DC" w:rsidRDefault="000D49DC">
      <w:pPr>
        <w:spacing w:after="0" w:line="240" w:lineRule="auto"/>
      </w:pPr>
      <w:r>
        <w:separator/>
      </w:r>
    </w:p>
  </w:endnote>
  <w:endnote w:type="continuationSeparator" w:id="0">
    <w:p w14:paraId="2AFC96AE" w14:textId="77777777" w:rsidR="000D49DC" w:rsidRDefault="000D49DC">
      <w:pPr>
        <w:spacing w:after="0" w:line="240" w:lineRule="auto"/>
      </w:pPr>
      <w:r>
        <w:continuationSeparator/>
      </w:r>
    </w:p>
  </w:endnote>
  <w:endnote w:type="continuationNotice" w:id="1">
    <w:p w14:paraId="60DE308B" w14:textId="77777777" w:rsidR="000D49DC" w:rsidRDefault="000D4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495F3" w14:textId="77777777" w:rsidR="005162A8" w:rsidRDefault="00516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E" w14:textId="77777777" w:rsidR="00F6336C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D556" w14:textId="77777777" w:rsidR="005162A8" w:rsidRDefault="00516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073B" w14:textId="77777777" w:rsidR="000D49DC" w:rsidRDefault="000D49DC">
      <w:pPr>
        <w:spacing w:after="0" w:line="240" w:lineRule="auto"/>
      </w:pPr>
      <w:r>
        <w:separator/>
      </w:r>
    </w:p>
  </w:footnote>
  <w:footnote w:type="continuationSeparator" w:id="0">
    <w:p w14:paraId="7806C72F" w14:textId="77777777" w:rsidR="000D49DC" w:rsidRDefault="000D49DC">
      <w:pPr>
        <w:spacing w:after="0" w:line="240" w:lineRule="auto"/>
      </w:pPr>
      <w:r>
        <w:continuationSeparator/>
      </w:r>
    </w:p>
  </w:footnote>
  <w:footnote w:type="continuationNotice" w:id="1">
    <w:p w14:paraId="1F0E5845" w14:textId="77777777" w:rsidR="000D49DC" w:rsidRDefault="000D49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AF0B" w14:textId="77777777" w:rsidR="005162A8" w:rsidRDefault="00516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C" w14:textId="6C0AA76B" w:rsidR="00F6336C" w:rsidRDefault="00F63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3894" w14:textId="77777777" w:rsidR="005162A8" w:rsidRDefault="00516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60137B"/>
    <w:multiLevelType w:val="hybridMultilevel"/>
    <w:tmpl w:val="82F689F6"/>
    <w:lvl w:ilvl="0" w:tplc="5170C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6548205">
    <w:abstractNumId w:val="3"/>
  </w:num>
  <w:num w:numId="2" w16cid:durableId="643630571">
    <w:abstractNumId w:val="1"/>
  </w:num>
  <w:num w:numId="3" w16cid:durableId="722411169">
    <w:abstractNumId w:val="4"/>
  </w:num>
  <w:num w:numId="4" w16cid:durableId="723212801">
    <w:abstractNumId w:val="5"/>
  </w:num>
  <w:num w:numId="5" w16cid:durableId="1129661804">
    <w:abstractNumId w:val="0"/>
  </w:num>
  <w:num w:numId="6" w16cid:durableId="248656302">
    <w:abstractNumId w:val="6"/>
  </w:num>
  <w:num w:numId="7" w16cid:durableId="2029865052">
    <w:abstractNumId w:val="9"/>
  </w:num>
  <w:num w:numId="8" w16cid:durableId="2028560564">
    <w:abstractNumId w:val="13"/>
  </w:num>
  <w:num w:numId="9" w16cid:durableId="1087380253">
    <w:abstractNumId w:val="11"/>
  </w:num>
  <w:num w:numId="10" w16cid:durableId="923147320">
    <w:abstractNumId w:val="10"/>
  </w:num>
  <w:num w:numId="11" w16cid:durableId="1105463327">
    <w:abstractNumId w:val="2"/>
  </w:num>
  <w:num w:numId="12" w16cid:durableId="292634776">
    <w:abstractNumId w:val="12"/>
  </w:num>
  <w:num w:numId="13" w16cid:durableId="1899124458">
    <w:abstractNumId w:val="7"/>
  </w:num>
  <w:num w:numId="14" w16cid:durableId="83115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14FE"/>
    <w:rsid w:val="000040CD"/>
    <w:rsid w:val="00015755"/>
    <w:rsid w:val="000215E6"/>
    <w:rsid w:val="00040CFA"/>
    <w:rsid w:val="0004458A"/>
    <w:rsid w:val="00066B73"/>
    <w:rsid w:val="00070886"/>
    <w:rsid w:val="00083CC5"/>
    <w:rsid w:val="00084E23"/>
    <w:rsid w:val="00087C33"/>
    <w:rsid w:val="000A3EC9"/>
    <w:rsid w:val="000A711C"/>
    <w:rsid w:val="000B150B"/>
    <w:rsid w:val="000C1940"/>
    <w:rsid w:val="000D49DC"/>
    <w:rsid w:val="000E22DB"/>
    <w:rsid w:val="000F3FCD"/>
    <w:rsid w:val="00101DC4"/>
    <w:rsid w:val="001047AE"/>
    <w:rsid w:val="00120AB1"/>
    <w:rsid w:val="00124896"/>
    <w:rsid w:val="00125E99"/>
    <w:rsid w:val="00126C0D"/>
    <w:rsid w:val="00126EE7"/>
    <w:rsid w:val="00131634"/>
    <w:rsid w:val="00134484"/>
    <w:rsid w:val="0014570B"/>
    <w:rsid w:val="00153B32"/>
    <w:rsid w:val="001601E6"/>
    <w:rsid w:val="0017259D"/>
    <w:rsid w:val="0018013E"/>
    <w:rsid w:val="00181797"/>
    <w:rsid w:val="00185879"/>
    <w:rsid w:val="001A47BA"/>
    <w:rsid w:val="001A5906"/>
    <w:rsid w:val="001C55BF"/>
    <w:rsid w:val="001D3674"/>
    <w:rsid w:val="001E270D"/>
    <w:rsid w:val="001F523B"/>
    <w:rsid w:val="00212AB3"/>
    <w:rsid w:val="00216154"/>
    <w:rsid w:val="00235D9C"/>
    <w:rsid w:val="00237819"/>
    <w:rsid w:val="002448F0"/>
    <w:rsid w:val="00262640"/>
    <w:rsid w:val="00263F12"/>
    <w:rsid w:val="00271BAD"/>
    <w:rsid w:val="00276318"/>
    <w:rsid w:val="00285576"/>
    <w:rsid w:val="002D361E"/>
    <w:rsid w:val="002D3F1F"/>
    <w:rsid w:val="002E1F87"/>
    <w:rsid w:val="002E7EF5"/>
    <w:rsid w:val="002F3C6C"/>
    <w:rsid w:val="00302345"/>
    <w:rsid w:val="00311E0D"/>
    <w:rsid w:val="003349EC"/>
    <w:rsid w:val="003403D6"/>
    <w:rsid w:val="00352587"/>
    <w:rsid w:val="00362DC5"/>
    <w:rsid w:val="00373A23"/>
    <w:rsid w:val="00385FD8"/>
    <w:rsid w:val="0038714A"/>
    <w:rsid w:val="003A77F7"/>
    <w:rsid w:val="003B0BC2"/>
    <w:rsid w:val="003B1264"/>
    <w:rsid w:val="004044AA"/>
    <w:rsid w:val="00412D17"/>
    <w:rsid w:val="00414316"/>
    <w:rsid w:val="00414EA2"/>
    <w:rsid w:val="00440477"/>
    <w:rsid w:val="0047360C"/>
    <w:rsid w:val="00485DE4"/>
    <w:rsid w:val="00495180"/>
    <w:rsid w:val="004A4B8F"/>
    <w:rsid w:val="004B25DE"/>
    <w:rsid w:val="004D2346"/>
    <w:rsid w:val="00505DD7"/>
    <w:rsid w:val="00512B4D"/>
    <w:rsid w:val="005162A8"/>
    <w:rsid w:val="00517369"/>
    <w:rsid w:val="0053278E"/>
    <w:rsid w:val="00555AA8"/>
    <w:rsid w:val="00565DFA"/>
    <w:rsid w:val="0057625B"/>
    <w:rsid w:val="0059144B"/>
    <w:rsid w:val="00595F06"/>
    <w:rsid w:val="005B5DC3"/>
    <w:rsid w:val="005B7D52"/>
    <w:rsid w:val="005C20D4"/>
    <w:rsid w:val="00602480"/>
    <w:rsid w:val="00612270"/>
    <w:rsid w:val="006163DA"/>
    <w:rsid w:val="00622514"/>
    <w:rsid w:val="006536C7"/>
    <w:rsid w:val="00663864"/>
    <w:rsid w:val="00672AE3"/>
    <w:rsid w:val="00675543"/>
    <w:rsid w:val="006769C2"/>
    <w:rsid w:val="00685C8D"/>
    <w:rsid w:val="00693217"/>
    <w:rsid w:val="00697195"/>
    <w:rsid w:val="006A38C0"/>
    <w:rsid w:val="006D45AE"/>
    <w:rsid w:val="006E7FB1"/>
    <w:rsid w:val="007052FE"/>
    <w:rsid w:val="00736251"/>
    <w:rsid w:val="00741B9E"/>
    <w:rsid w:val="0076183E"/>
    <w:rsid w:val="007779CE"/>
    <w:rsid w:val="00780516"/>
    <w:rsid w:val="00791434"/>
    <w:rsid w:val="00792496"/>
    <w:rsid w:val="007C2F04"/>
    <w:rsid w:val="007D52F9"/>
    <w:rsid w:val="007E1C72"/>
    <w:rsid w:val="008110F9"/>
    <w:rsid w:val="00841862"/>
    <w:rsid w:val="00865D42"/>
    <w:rsid w:val="00875300"/>
    <w:rsid w:val="00885642"/>
    <w:rsid w:val="008C2AFB"/>
    <w:rsid w:val="008E0902"/>
    <w:rsid w:val="008E59CA"/>
    <w:rsid w:val="00900075"/>
    <w:rsid w:val="00903BF0"/>
    <w:rsid w:val="00936BCB"/>
    <w:rsid w:val="00962C4D"/>
    <w:rsid w:val="00965869"/>
    <w:rsid w:val="009664C6"/>
    <w:rsid w:val="00990596"/>
    <w:rsid w:val="00992644"/>
    <w:rsid w:val="009931ED"/>
    <w:rsid w:val="009A3DDB"/>
    <w:rsid w:val="009C39E2"/>
    <w:rsid w:val="009D4272"/>
    <w:rsid w:val="009D71E8"/>
    <w:rsid w:val="009F052E"/>
    <w:rsid w:val="00A01D7C"/>
    <w:rsid w:val="00A1748C"/>
    <w:rsid w:val="00A23196"/>
    <w:rsid w:val="00A24B09"/>
    <w:rsid w:val="00A32F6B"/>
    <w:rsid w:val="00A36227"/>
    <w:rsid w:val="00A4055A"/>
    <w:rsid w:val="00A4113D"/>
    <w:rsid w:val="00A450E2"/>
    <w:rsid w:val="00A63EA7"/>
    <w:rsid w:val="00A73515"/>
    <w:rsid w:val="00A76A93"/>
    <w:rsid w:val="00A82C05"/>
    <w:rsid w:val="00A908BD"/>
    <w:rsid w:val="00A9406F"/>
    <w:rsid w:val="00AA7C64"/>
    <w:rsid w:val="00AB430E"/>
    <w:rsid w:val="00AD28BB"/>
    <w:rsid w:val="00AE3006"/>
    <w:rsid w:val="00AE43B4"/>
    <w:rsid w:val="00B00B6A"/>
    <w:rsid w:val="00B10AFC"/>
    <w:rsid w:val="00B117C4"/>
    <w:rsid w:val="00B17218"/>
    <w:rsid w:val="00B22B85"/>
    <w:rsid w:val="00B2390E"/>
    <w:rsid w:val="00B314A5"/>
    <w:rsid w:val="00B67382"/>
    <w:rsid w:val="00B6775D"/>
    <w:rsid w:val="00B73874"/>
    <w:rsid w:val="00B82173"/>
    <w:rsid w:val="00B83900"/>
    <w:rsid w:val="00B93F0B"/>
    <w:rsid w:val="00B96C52"/>
    <w:rsid w:val="00BC1C2B"/>
    <w:rsid w:val="00BC245F"/>
    <w:rsid w:val="00BD0CA3"/>
    <w:rsid w:val="00BD4D35"/>
    <w:rsid w:val="00BE12CB"/>
    <w:rsid w:val="00BF7391"/>
    <w:rsid w:val="00C03238"/>
    <w:rsid w:val="00C115C6"/>
    <w:rsid w:val="00C202B2"/>
    <w:rsid w:val="00C27BE1"/>
    <w:rsid w:val="00C3134E"/>
    <w:rsid w:val="00C73A40"/>
    <w:rsid w:val="00C862F1"/>
    <w:rsid w:val="00C869BC"/>
    <w:rsid w:val="00C94B40"/>
    <w:rsid w:val="00CB056C"/>
    <w:rsid w:val="00CB1286"/>
    <w:rsid w:val="00CB4930"/>
    <w:rsid w:val="00CC7054"/>
    <w:rsid w:val="00CD08E6"/>
    <w:rsid w:val="00D06ECA"/>
    <w:rsid w:val="00D1581D"/>
    <w:rsid w:val="00D32F9D"/>
    <w:rsid w:val="00D33FE5"/>
    <w:rsid w:val="00D42990"/>
    <w:rsid w:val="00D5061F"/>
    <w:rsid w:val="00D60023"/>
    <w:rsid w:val="00D60456"/>
    <w:rsid w:val="00D60FA4"/>
    <w:rsid w:val="00D91C7E"/>
    <w:rsid w:val="00D92FC7"/>
    <w:rsid w:val="00DA7996"/>
    <w:rsid w:val="00DB5C7E"/>
    <w:rsid w:val="00DB7D60"/>
    <w:rsid w:val="00DC001C"/>
    <w:rsid w:val="00DC72A1"/>
    <w:rsid w:val="00DD3438"/>
    <w:rsid w:val="00DD6DBB"/>
    <w:rsid w:val="00DE014C"/>
    <w:rsid w:val="00DE39F3"/>
    <w:rsid w:val="00DE3EB7"/>
    <w:rsid w:val="00DF0F9D"/>
    <w:rsid w:val="00DF6BAE"/>
    <w:rsid w:val="00E04D4C"/>
    <w:rsid w:val="00E110A3"/>
    <w:rsid w:val="00E20DE7"/>
    <w:rsid w:val="00E27CBA"/>
    <w:rsid w:val="00E40A85"/>
    <w:rsid w:val="00E5182C"/>
    <w:rsid w:val="00E56DD5"/>
    <w:rsid w:val="00E63C7D"/>
    <w:rsid w:val="00E66558"/>
    <w:rsid w:val="00E72849"/>
    <w:rsid w:val="00E73DC6"/>
    <w:rsid w:val="00E80A7D"/>
    <w:rsid w:val="00E87FBF"/>
    <w:rsid w:val="00E9313F"/>
    <w:rsid w:val="00EC21AF"/>
    <w:rsid w:val="00EC4EB8"/>
    <w:rsid w:val="00EC5343"/>
    <w:rsid w:val="00EC6EC9"/>
    <w:rsid w:val="00EC70AA"/>
    <w:rsid w:val="00EF56E7"/>
    <w:rsid w:val="00F2289A"/>
    <w:rsid w:val="00F33C69"/>
    <w:rsid w:val="00F42891"/>
    <w:rsid w:val="00F54E49"/>
    <w:rsid w:val="00F54F77"/>
    <w:rsid w:val="00F61E7B"/>
    <w:rsid w:val="00F6336C"/>
    <w:rsid w:val="00F716DD"/>
    <w:rsid w:val="00F819C5"/>
    <w:rsid w:val="00FA4063"/>
    <w:rsid w:val="00FD13EB"/>
    <w:rsid w:val="00FE1199"/>
    <w:rsid w:val="00FE4E50"/>
    <w:rsid w:val="012E3BE9"/>
    <w:rsid w:val="02734E3A"/>
    <w:rsid w:val="04310FD9"/>
    <w:rsid w:val="0481AFC4"/>
    <w:rsid w:val="055BE5E7"/>
    <w:rsid w:val="05F898BE"/>
    <w:rsid w:val="06BA6A31"/>
    <w:rsid w:val="07778481"/>
    <w:rsid w:val="0916694B"/>
    <w:rsid w:val="0939E92F"/>
    <w:rsid w:val="0AC78927"/>
    <w:rsid w:val="0B96C895"/>
    <w:rsid w:val="0C3A9F1C"/>
    <w:rsid w:val="0CA176F4"/>
    <w:rsid w:val="0E69A538"/>
    <w:rsid w:val="0EB57F2F"/>
    <w:rsid w:val="0F517755"/>
    <w:rsid w:val="0F821163"/>
    <w:rsid w:val="0F8B7E26"/>
    <w:rsid w:val="0FB67CD8"/>
    <w:rsid w:val="122E9670"/>
    <w:rsid w:val="13E31178"/>
    <w:rsid w:val="14D3F39A"/>
    <w:rsid w:val="150376C1"/>
    <w:rsid w:val="15041AFC"/>
    <w:rsid w:val="15E5C871"/>
    <w:rsid w:val="1694637C"/>
    <w:rsid w:val="1721C686"/>
    <w:rsid w:val="175127E1"/>
    <w:rsid w:val="184531DB"/>
    <w:rsid w:val="19C08997"/>
    <w:rsid w:val="1A3A9474"/>
    <w:rsid w:val="1A75BCA6"/>
    <w:rsid w:val="1A984C21"/>
    <w:rsid w:val="1B7C28AA"/>
    <w:rsid w:val="1BCE0363"/>
    <w:rsid w:val="1BD5ED0F"/>
    <w:rsid w:val="1C7150F9"/>
    <w:rsid w:val="1CF2BA88"/>
    <w:rsid w:val="1FC1F040"/>
    <w:rsid w:val="20D76123"/>
    <w:rsid w:val="22097406"/>
    <w:rsid w:val="225612F2"/>
    <w:rsid w:val="2282BD52"/>
    <w:rsid w:val="25EE80E9"/>
    <w:rsid w:val="2629015B"/>
    <w:rsid w:val="26756F73"/>
    <w:rsid w:val="26E2F228"/>
    <w:rsid w:val="274966FD"/>
    <w:rsid w:val="2828A6ED"/>
    <w:rsid w:val="292E018A"/>
    <w:rsid w:val="29A38329"/>
    <w:rsid w:val="2A0A3E46"/>
    <w:rsid w:val="2B43BFBB"/>
    <w:rsid w:val="2D1F7BC3"/>
    <w:rsid w:val="2FDE818D"/>
    <w:rsid w:val="302E2696"/>
    <w:rsid w:val="3065EB9A"/>
    <w:rsid w:val="308797C5"/>
    <w:rsid w:val="3130D97C"/>
    <w:rsid w:val="3192C469"/>
    <w:rsid w:val="31E2B16C"/>
    <w:rsid w:val="325EC717"/>
    <w:rsid w:val="32F0B3F7"/>
    <w:rsid w:val="34206D44"/>
    <w:rsid w:val="34534B71"/>
    <w:rsid w:val="346A5BB6"/>
    <w:rsid w:val="3569242F"/>
    <w:rsid w:val="35F40373"/>
    <w:rsid w:val="375CCC3D"/>
    <w:rsid w:val="37A5AFF8"/>
    <w:rsid w:val="3865E359"/>
    <w:rsid w:val="38BFDBEE"/>
    <w:rsid w:val="38CE8856"/>
    <w:rsid w:val="397B5BB0"/>
    <w:rsid w:val="3B1C5B95"/>
    <w:rsid w:val="3BEE6D85"/>
    <w:rsid w:val="3DDE196B"/>
    <w:rsid w:val="3E0345F8"/>
    <w:rsid w:val="3EA64B63"/>
    <w:rsid w:val="4059400F"/>
    <w:rsid w:val="41319FB0"/>
    <w:rsid w:val="42C5CFB1"/>
    <w:rsid w:val="42D50FFF"/>
    <w:rsid w:val="432EF0AD"/>
    <w:rsid w:val="4333912A"/>
    <w:rsid w:val="436BCA12"/>
    <w:rsid w:val="43C8125A"/>
    <w:rsid w:val="44F27D4A"/>
    <w:rsid w:val="47C3615A"/>
    <w:rsid w:val="494C3AFE"/>
    <w:rsid w:val="498FB56A"/>
    <w:rsid w:val="4AB03FBE"/>
    <w:rsid w:val="4B6D93A6"/>
    <w:rsid w:val="4D061E09"/>
    <w:rsid w:val="4D8C376A"/>
    <w:rsid w:val="50788FCD"/>
    <w:rsid w:val="5092FF96"/>
    <w:rsid w:val="51D75296"/>
    <w:rsid w:val="541EDBCC"/>
    <w:rsid w:val="567ECD0D"/>
    <w:rsid w:val="571D75BE"/>
    <w:rsid w:val="572B9231"/>
    <w:rsid w:val="5771897D"/>
    <w:rsid w:val="584D4279"/>
    <w:rsid w:val="5938EF20"/>
    <w:rsid w:val="5A49F248"/>
    <w:rsid w:val="5BA9941F"/>
    <w:rsid w:val="5D9E6167"/>
    <w:rsid w:val="5DCE0600"/>
    <w:rsid w:val="5F981302"/>
    <w:rsid w:val="60F3C31B"/>
    <w:rsid w:val="61F8E375"/>
    <w:rsid w:val="636CAC16"/>
    <w:rsid w:val="63A16277"/>
    <w:rsid w:val="63F2C95D"/>
    <w:rsid w:val="64CF0A6F"/>
    <w:rsid w:val="65064B0A"/>
    <w:rsid w:val="657C6A62"/>
    <w:rsid w:val="66459D1A"/>
    <w:rsid w:val="67E5382F"/>
    <w:rsid w:val="67EDC0E7"/>
    <w:rsid w:val="6804B46E"/>
    <w:rsid w:val="68E6F188"/>
    <w:rsid w:val="693253DE"/>
    <w:rsid w:val="6944F2F7"/>
    <w:rsid w:val="6BE310A5"/>
    <w:rsid w:val="6E09BA8E"/>
    <w:rsid w:val="6EE5D0AB"/>
    <w:rsid w:val="7106117E"/>
    <w:rsid w:val="71782761"/>
    <w:rsid w:val="745114B7"/>
    <w:rsid w:val="75576C22"/>
    <w:rsid w:val="7841BD6E"/>
    <w:rsid w:val="7934F3DD"/>
    <w:rsid w:val="79832836"/>
    <w:rsid w:val="7A1F23C9"/>
    <w:rsid w:val="7A49D4E6"/>
    <w:rsid w:val="7B2CC573"/>
    <w:rsid w:val="7B36664E"/>
    <w:rsid w:val="7C3EAD85"/>
    <w:rsid w:val="7D641E28"/>
    <w:rsid w:val="7DA1D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D54B1"/>
  <w15:docId w15:val="{168E57CE-89D1-4022-97E1-F870905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table" w:styleId="TableGrid">
    <w:name w:val="Table Grid"/>
    <w:basedOn w:val="TableNormal"/>
    <w:uiPriority w:val="39"/>
    <w:rsid w:val="00D6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5dde-5d43-4692-8883-fa02a3941116">
      <Terms xmlns="http://schemas.microsoft.com/office/infopath/2007/PartnerControls"/>
    </lcf76f155ced4ddcb4097134ff3c332f>
    <TaxCatchAll xmlns="19276ba0-4a36-44fe-8156-84a8ec7255c9" xsi:nil="true"/>
    <SharedWithUsers xmlns="19276ba0-4a36-44fe-8156-84a8ec7255c9">
      <UserInfo>
        <DisplayName>Mrs I Borriello (St Marys)</DisplayName>
        <AccountId>50</AccountId>
        <AccountType/>
      </UserInfo>
      <UserInfo>
        <DisplayName>Miss R Mosley (St Marys)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9466E7AF2DB4A968639B8B8938CCB" ma:contentTypeVersion="21" ma:contentTypeDescription="Create a new document." ma:contentTypeScope="" ma:versionID="396df6bc86278883a8c112df27821a37">
  <xsd:schema xmlns:xsd="http://www.w3.org/2001/XMLSchema" xmlns:xs="http://www.w3.org/2001/XMLSchema" xmlns:p="http://schemas.microsoft.com/office/2006/metadata/properties" xmlns:ns2="bb955dde-5d43-4692-8883-fa02a3941116" xmlns:ns3="19276ba0-4a36-44fe-8156-84a8ec7255c9" targetNamespace="http://schemas.microsoft.com/office/2006/metadata/properties" ma:root="true" ma:fieldsID="0264860137244d44cbd83415ce766780" ns2:_="" ns3:_="">
    <xsd:import namespace="bb955dde-5d43-4692-8883-fa02a3941116"/>
    <xsd:import namespace="19276ba0-4a36-44fe-8156-84a8ec725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5dde-5d43-4692-8883-fa02a3941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6ba0-4a36-44fe-8156-84a8ec7255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d5d771-7a18-4782-b08f-a3ff1440e352}" ma:internalName="TaxCatchAll" ma:showField="CatchAllData" ma:web="19276ba0-4a36-44fe-8156-84a8ec725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06EC-092E-4ED0-884E-7F22FC246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1B573-5BFF-425D-B6DC-98830B5015D0}">
  <ds:schemaRefs>
    <ds:schemaRef ds:uri="bb955dde-5d43-4692-8883-fa02a3941116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19276ba0-4a36-44fe-8156-84a8ec7255c9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5D13F0-D4A8-4CC4-B974-D5922795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5dde-5d43-4692-8883-fa02a3941116"/>
    <ds:schemaRef ds:uri="19276ba0-4a36-44fe-8156-84a8ec725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182BC-0DC2-4588-8819-7250316D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1824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cp:keywords/>
  <dc:description>Master-ET-v3.8</dc:description>
  <cp:lastModifiedBy>Mr A Wilkes (St Josephs Stourbridge)</cp:lastModifiedBy>
  <cp:revision>2</cp:revision>
  <cp:lastPrinted>2023-12-01T10:38:00Z</cp:lastPrinted>
  <dcterms:created xsi:type="dcterms:W3CDTF">2024-12-09T20:04:00Z</dcterms:created>
  <dcterms:modified xsi:type="dcterms:W3CDTF">2024-12-09T20:04:00Z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0x0101004889466E7AF2DB4A968639B8B8938CCB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Order">
    <vt:r8>13900</vt:r8>
  </property>
  <property fmtid="{D5CDD505-2E9C-101B-9397-08002B2CF9AE}" pid="14" name="MediaServiceImageTags">
    <vt:lpwstr/>
  </property>
</Properties>
</file>